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B54C284" w:rsidR="00A209D6" w:rsidRPr="00B266B0" w:rsidRDefault="00A209D6" w:rsidP="00EB18F3">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907910">
        <w:rPr>
          <w:bCs/>
          <w:noProof w:val="0"/>
          <w:sz w:val="24"/>
          <w:szCs w:val="24"/>
        </w:rPr>
        <w:t>7325</w:t>
      </w:r>
    </w:p>
    <w:p w14:paraId="11776FA6" w14:textId="79C841DF" w:rsidR="00A209D6" w:rsidRPr="00465587" w:rsidRDefault="00A36F5F" w:rsidP="00EB18F3">
      <w:pPr>
        <w:pStyle w:val="Header"/>
        <w:tabs>
          <w:tab w:val="right" w:pos="9639"/>
        </w:tabs>
        <w:jc w:val="both"/>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006C10">
        <w:rPr>
          <w:rFonts w:eastAsia="SimSun"/>
          <w:bCs/>
          <w:sz w:val="24"/>
          <w:szCs w:val="24"/>
          <w:lang w:eastAsia="zh-CN"/>
        </w:rPr>
        <w:t>7</w:t>
      </w:r>
      <w:r w:rsidR="005C7CD5" w:rsidRPr="005C7CD5">
        <w:rPr>
          <w:rFonts w:eastAsia="SimSun"/>
          <w:bCs/>
          <w:sz w:val="24"/>
          <w:szCs w:val="24"/>
          <w:lang w:eastAsia="zh-CN"/>
        </w:rPr>
        <w:t xml:space="preserve"> – 2</w:t>
      </w:r>
      <w:r w:rsidR="00DF7C20">
        <w:rPr>
          <w:rFonts w:eastAsia="SimSun"/>
          <w:bCs/>
          <w:sz w:val="24"/>
          <w:szCs w:val="24"/>
          <w:lang w:eastAsia="zh-CN"/>
        </w:rPr>
        <w:t>6</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EB18F3">
      <w:pPr>
        <w:pStyle w:val="Header"/>
        <w:jc w:val="both"/>
        <w:rPr>
          <w:bCs/>
          <w:noProof w:val="0"/>
          <w:sz w:val="24"/>
        </w:rPr>
      </w:pPr>
    </w:p>
    <w:p w14:paraId="403CB9C0" w14:textId="77777777" w:rsidR="00A209D6" w:rsidRPr="00595CD9" w:rsidRDefault="00A209D6" w:rsidP="00EB18F3">
      <w:pPr>
        <w:pStyle w:val="Header"/>
        <w:jc w:val="both"/>
        <w:rPr>
          <w:sz w:val="24"/>
          <w:lang w:val="en-US"/>
        </w:rPr>
      </w:pPr>
    </w:p>
    <w:p w14:paraId="310B92C9" w14:textId="569216D2" w:rsidR="00446C3A" w:rsidRPr="00B266B0" w:rsidRDefault="00446C3A" w:rsidP="00EB18F3">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CC52E4" w:rsidRPr="00CC52E4">
        <w:rPr>
          <w:rFonts w:cs="Arial"/>
          <w:b/>
          <w:bCs/>
          <w:sz w:val="24"/>
          <w:lang w:eastAsia="ja-JP"/>
        </w:rPr>
        <w:t>8.4.</w:t>
      </w:r>
      <w:r w:rsidR="00BC5BF6">
        <w:rPr>
          <w:rFonts w:cs="Arial"/>
          <w:b/>
          <w:bCs/>
          <w:sz w:val="24"/>
          <w:lang w:eastAsia="ja-JP"/>
        </w:rPr>
        <w:t>4</w:t>
      </w:r>
    </w:p>
    <w:p w14:paraId="73188B46" w14:textId="77777777" w:rsidR="00446C3A" w:rsidRPr="00B266B0" w:rsidRDefault="00446C3A" w:rsidP="00EB18F3">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B90B06D" w:rsidR="00446C3A" w:rsidRDefault="00446C3A" w:rsidP="00EB18F3">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08430878"/>
      <w:r w:rsidR="001F633A" w:rsidRPr="001F633A">
        <w:rPr>
          <w:rFonts w:ascii="Arial" w:hAnsi="Arial" w:cs="Arial"/>
          <w:b/>
          <w:bCs/>
          <w:sz w:val="24"/>
        </w:rPr>
        <w:t>First thoughts on Conditional Handover with candidate SCGs for CPAC</w:t>
      </w:r>
    </w:p>
    <w:bookmarkEnd w:id="0"/>
    <w:p w14:paraId="25F387E8" w14:textId="4E774E4A" w:rsidR="00446C3A" w:rsidRPr="00B266B0" w:rsidRDefault="00446C3A" w:rsidP="00EB18F3">
      <w:pPr>
        <w:ind w:left="1985" w:hanging="1985"/>
        <w:jc w:val="both"/>
        <w:rPr>
          <w:rFonts w:ascii="Arial" w:hAnsi="Arial" w:cs="Arial"/>
          <w:b/>
          <w:bCs/>
          <w:sz w:val="24"/>
        </w:rPr>
      </w:pPr>
      <w:r>
        <w:rPr>
          <w:rFonts w:ascii="Arial" w:hAnsi="Arial" w:cs="Arial"/>
          <w:b/>
          <w:bCs/>
          <w:sz w:val="24"/>
        </w:rPr>
        <w:t>WID:</w:t>
      </w:r>
      <w:r>
        <w:rPr>
          <w:rFonts w:ascii="Arial" w:hAnsi="Arial" w:cs="Arial"/>
          <w:b/>
          <w:bCs/>
          <w:sz w:val="24"/>
        </w:rPr>
        <w:tab/>
      </w:r>
      <w:r w:rsidR="00AE7976" w:rsidRPr="00AE7976">
        <w:rPr>
          <w:rFonts w:ascii="Arial" w:hAnsi="Arial" w:cs="Arial"/>
          <w:b/>
          <w:bCs/>
          <w:sz w:val="24"/>
        </w:rPr>
        <w:t>NR_Mob_enh2</w:t>
      </w:r>
      <w:r w:rsidRPr="00112F1A">
        <w:rPr>
          <w:rFonts w:ascii="Arial" w:hAnsi="Arial" w:cs="Arial"/>
          <w:b/>
          <w:bCs/>
          <w:sz w:val="24"/>
        </w:rPr>
        <w:t xml:space="preserve"> </w:t>
      </w:r>
      <w:r>
        <w:rPr>
          <w:rFonts w:ascii="Arial" w:hAnsi="Arial" w:cs="Arial"/>
          <w:b/>
          <w:bCs/>
          <w:sz w:val="24"/>
        </w:rPr>
        <w:t xml:space="preserve">- Release </w:t>
      </w:r>
      <w:r w:rsidR="00AE7976">
        <w:rPr>
          <w:rFonts w:ascii="Arial" w:hAnsi="Arial" w:cs="Arial"/>
          <w:b/>
          <w:bCs/>
          <w:sz w:val="24"/>
        </w:rPr>
        <w:t>18</w:t>
      </w:r>
    </w:p>
    <w:p w14:paraId="6FEB19D6" w14:textId="77777777" w:rsidR="00446C3A" w:rsidRPr="00B266B0" w:rsidRDefault="00446C3A" w:rsidP="00EB18F3">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16AF37" w:rsidR="00A209D6" w:rsidRDefault="00A209D6" w:rsidP="00EB18F3">
      <w:pPr>
        <w:pStyle w:val="Heading1"/>
        <w:numPr>
          <w:ilvl w:val="0"/>
          <w:numId w:val="18"/>
        </w:numPr>
        <w:jc w:val="both"/>
      </w:pPr>
      <w:r>
        <w:t>Introduction</w:t>
      </w:r>
    </w:p>
    <w:p w14:paraId="75B225E1" w14:textId="3E9E9DA1" w:rsidR="00DB37D1" w:rsidRDefault="003253B0" w:rsidP="00EB18F3">
      <w:pPr>
        <w:jc w:val="both"/>
      </w:pPr>
      <w:r>
        <w:t xml:space="preserve">Rel-18 Further mobility enhancements </w:t>
      </w:r>
      <w:r w:rsidR="00FA0C9A">
        <w:t xml:space="preserve">work item </w:t>
      </w:r>
      <w:r>
        <w:t>ha</w:t>
      </w:r>
      <w:r w:rsidR="00FA0C9A">
        <w:t>s</w:t>
      </w:r>
      <w:r>
        <w:t xml:space="preserve"> </w:t>
      </w:r>
      <w:r w:rsidR="00FA0C9A">
        <w:t xml:space="preserve">(among the others) </w:t>
      </w:r>
      <w:r>
        <w:t>the following objective</w:t>
      </w:r>
      <w:r w:rsidR="00A55C40">
        <w:t>s</w:t>
      </w:r>
      <w:r>
        <w:t xml:space="preserve"> listed in the WID </w:t>
      </w:r>
      <w:r w:rsidR="00DB37D1">
        <w:rPr>
          <w:color w:val="2B579A"/>
          <w:shd w:val="clear" w:color="auto" w:fill="E6E6E6"/>
        </w:rPr>
        <w:fldChar w:fldCharType="begin"/>
      </w:r>
      <w:r w:rsidR="00DB37D1">
        <w:instrText xml:space="preserve"> REF _Ref109217143 \r \h </w:instrText>
      </w:r>
      <w:r w:rsidR="00DE7570">
        <w:rPr>
          <w:color w:val="2B579A"/>
          <w:shd w:val="clear" w:color="auto" w:fill="E6E6E6"/>
        </w:rPr>
        <w:instrText xml:space="preserve"> \* MERGEFORMAT </w:instrText>
      </w:r>
      <w:r w:rsidR="00DB37D1">
        <w:rPr>
          <w:color w:val="2B579A"/>
          <w:shd w:val="clear" w:color="auto" w:fill="E6E6E6"/>
        </w:rPr>
      </w:r>
      <w:r w:rsidR="00DB37D1">
        <w:rPr>
          <w:color w:val="2B579A"/>
          <w:shd w:val="clear" w:color="auto" w:fill="E6E6E6"/>
        </w:rPr>
        <w:fldChar w:fldCharType="separate"/>
      </w:r>
      <w:r w:rsidR="00DB37D1">
        <w:t>[3]</w:t>
      </w:r>
      <w:r w:rsidR="00DB37D1">
        <w:rPr>
          <w:color w:val="2B579A"/>
          <w:shd w:val="clear" w:color="auto" w:fill="E6E6E6"/>
        </w:rPr>
        <w:fldChar w:fldCharType="end"/>
      </w:r>
      <w:r>
        <w:t>:</w:t>
      </w:r>
    </w:p>
    <w:tbl>
      <w:tblPr>
        <w:tblStyle w:val="TableGrid"/>
        <w:tblW w:w="0" w:type="auto"/>
        <w:tblLook w:val="04A0" w:firstRow="1" w:lastRow="0" w:firstColumn="1" w:lastColumn="0" w:noHBand="0" w:noVBand="1"/>
      </w:tblPr>
      <w:tblGrid>
        <w:gridCol w:w="9631"/>
      </w:tblGrid>
      <w:tr w:rsidR="004B3936" w14:paraId="25A6B030" w14:textId="77777777" w:rsidTr="004B3936">
        <w:tc>
          <w:tcPr>
            <w:tcW w:w="9631" w:type="dxa"/>
          </w:tcPr>
          <w:p w14:paraId="36E3EC60" w14:textId="77777777" w:rsidR="00453B27" w:rsidRPr="00453B27" w:rsidRDefault="00453B27" w:rsidP="00EB18F3">
            <w:pPr>
              <w:jc w:val="both"/>
              <w:rPr>
                <w:bCs/>
                <w:lang w:val="en-US"/>
              </w:rPr>
            </w:pPr>
            <w:r w:rsidRPr="00453B27">
              <w:rPr>
                <w:bCs/>
                <w:lang w:val="en-US"/>
              </w:rPr>
              <w:t>3.</w:t>
            </w:r>
            <w:r w:rsidRPr="00453B27">
              <w:rPr>
                <w:bCs/>
                <w:lang w:val="en-US"/>
              </w:rPr>
              <w:tab/>
              <w:t xml:space="preserve">To specify CHO including target MCG and target SCG [RAN3, RAN2]. </w:t>
            </w:r>
          </w:p>
          <w:p w14:paraId="7272C726" w14:textId="260DE7C0" w:rsidR="00453B27" w:rsidRPr="00453B27" w:rsidRDefault="00453B27" w:rsidP="00EB18F3">
            <w:pPr>
              <w:jc w:val="both"/>
              <w:rPr>
                <w:bCs/>
                <w:lang w:val="en-US"/>
              </w:rPr>
            </w:pPr>
            <w:r w:rsidRPr="00453B27">
              <w:rPr>
                <w:bCs/>
                <w:lang w:val="en-US"/>
              </w:rPr>
              <w:t>Note 5: This is already being targeted for Rel-17, so this objective will be reviewed at RAN#97-e.</w:t>
            </w:r>
          </w:p>
          <w:p w14:paraId="384EEAE0" w14:textId="77777777" w:rsidR="00453B27" w:rsidRPr="00453B27" w:rsidRDefault="00453B27" w:rsidP="00EB18F3">
            <w:pPr>
              <w:jc w:val="both"/>
              <w:rPr>
                <w:bCs/>
                <w:lang w:val="en-US"/>
              </w:rPr>
            </w:pPr>
            <w:r w:rsidRPr="00453B27">
              <w:rPr>
                <w:bCs/>
                <w:lang w:val="en-US"/>
              </w:rPr>
              <w:t>4.</w:t>
            </w:r>
            <w:r w:rsidRPr="00453B27">
              <w:rPr>
                <w:bCs/>
                <w:lang w:val="en-US"/>
              </w:rPr>
              <w:tab/>
              <w:t>To specify CHO including target MCG and candidate SCGs for CPC/CPA in NR-DC [RAN3, RAN2]</w:t>
            </w:r>
          </w:p>
          <w:p w14:paraId="13F12860" w14:textId="469566C5" w:rsidR="004B3936" w:rsidRDefault="00453B27" w:rsidP="00EB18F3">
            <w:pPr>
              <w:jc w:val="both"/>
              <w:rPr>
                <w:bCs/>
                <w:lang w:val="en-US"/>
              </w:rPr>
            </w:pPr>
            <w:r w:rsidRPr="00453B27">
              <w:rPr>
                <w:bCs/>
                <w:lang w:val="en-US"/>
              </w:rPr>
              <w:t>o</w:t>
            </w:r>
            <w:r w:rsidRPr="00453B27">
              <w:rPr>
                <w:bCs/>
                <w:lang w:val="en-US"/>
              </w:rPr>
              <w:tab/>
              <w:t>CHO including target MCG and target SCG is used as the baseline</w:t>
            </w:r>
          </w:p>
        </w:tc>
      </w:tr>
    </w:tbl>
    <w:p w14:paraId="4854EE57" w14:textId="52251CB3" w:rsidR="009339CB" w:rsidRDefault="004B3936" w:rsidP="00EB18F3">
      <w:pPr>
        <w:jc w:val="both"/>
      </w:pPr>
      <w:r>
        <w:br/>
      </w:r>
      <w:r w:rsidR="00DB37D1">
        <w:t>In this paper</w:t>
      </w:r>
      <w:r w:rsidR="0025752E">
        <w:t>,</w:t>
      </w:r>
      <w:r w:rsidR="00DB37D1">
        <w:t xml:space="preserve"> we outline our initial view on what issues are t</w:t>
      </w:r>
      <w:r w:rsidR="008913DB">
        <w:t xml:space="preserve">o be resolved to enable </w:t>
      </w:r>
      <w:r w:rsidR="00EC6E0F">
        <w:t xml:space="preserve">Conditional Handover (CHO) </w:t>
      </w:r>
      <w:r w:rsidR="006230AE">
        <w:t xml:space="preserve">for dual connectivity including target MCG and multiple </w:t>
      </w:r>
      <w:r w:rsidR="00D96171">
        <w:t xml:space="preserve">candidate </w:t>
      </w:r>
      <w:r w:rsidR="006230AE">
        <w:t>SCGs with joint use of CHO and CPAC configuration</w:t>
      </w:r>
      <w:r w:rsidR="0025752E">
        <w:t>s</w:t>
      </w:r>
      <w:r w:rsidR="006230AE">
        <w:t>.</w:t>
      </w:r>
    </w:p>
    <w:p w14:paraId="7D484B6E" w14:textId="2E7554F0" w:rsidR="009339CB" w:rsidRPr="006E13D1" w:rsidRDefault="009339CB" w:rsidP="00EB18F3">
      <w:pPr>
        <w:pStyle w:val="Heading1"/>
        <w:jc w:val="both"/>
      </w:pPr>
      <w:r w:rsidRPr="006E13D1">
        <w:t>2</w:t>
      </w:r>
      <w:r w:rsidRPr="006E13D1">
        <w:tab/>
      </w:r>
      <w:r w:rsidR="00905064">
        <w:t xml:space="preserve">Motivation for CHO with </w:t>
      </w:r>
      <w:r w:rsidR="006D5CD6">
        <w:t xml:space="preserve">Candidate SCGs for </w:t>
      </w:r>
      <w:r w:rsidR="00905064">
        <w:t>CPAC</w:t>
      </w:r>
    </w:p>
    <w:p w14:paraId="5320883E" w14:textId="50119925" w:rsidR="00905064" w:rsidRDefault="00905064" w:rsidP="00EB18F3">
      <w:pPr>
        <w:spacing w:after="0"/>
        <w:jc w:val="both"/>
        <w:textAlignment w:val="center"/>
        <w:rPr>
          <w:bCs/>
          <w:lang w:val="en-US"/>
        </w:rPr>
      </w:pPr>
      <w:r>
        <w:rPr>
          <w:bCs/>
          <w:lang w:val="en-US"/>
        </w:rPr>
        <w:t xml:space="preserve">Conditional handover (CHO) was specified in Rel. 16 to improve mobility robustness by reducing the number of radio link failures and handover failures </w:t>
      </w:r>
      <w:r w:rsidR="00BA4F74">
        <w:rPr>
          <w:color w:val="2B579A"/>
          <w:shd w:val="clear" w:color="auto" w:fill="E6E6E6"/>
          <w:lang w:val="en-US"/>
        </w:rPr>
        <w:fldChar w:fldCharType="begin"/>
      </w:r>
      <w:r w:rsidR="00BA4F74">
        <w:rPr>
          <w:bCs/>
          <w:lang w:val="en-US"/>
        </w:rPr>
        <w:instrText xml:space="preserve"> REF _Ref108624858 \r \h </w:instrText>
      </w:r>
      <w:r w:rsidR="00DE7570">
        <w:rPr>
          <w:color w:val="2B579A"/>
          <w:shd w:val="clear" w:color="auto" w:fill="E6E6E6"/>
          <w:lang w:val="en-US"/>
        </w:rPr>
        <w:instrText xml:space="preserve"> \* MERGEFORMAT </w:instrText>
      </w:r>
      <w:r w:rsidR="00BA4F74">
        <w:rPr>
          <w:color w:val="2B579A"/>
          <w:shd w:val="clear" w:color="auto" w:fill="E6E6E6"/>
          <w:lang w:val="en-US"/>
        </w:rPr>
      </w:r>
      <w:r w:rsidR="00BA4F74">
        <w:rPr>
          <w:color w:val="2B579A"/>
          <w:shd w:val="clear" w:color="auto" w:fill="E6E6E6"/>
          <w:lang w:val="en-US"/>
        </w:rPr>
        <w:fldChar w:fldCharType="separate"/>
      </w:r>
      <w:r w:rsidR="00BA4F74">
        <w:rPr>
          <w:bCs/>
          <w:lang w:val="en-US"/>
        </w:rPr>
        <w:t>[1]</w:t>
      </w:r>
      <w:r w:rsidR="00BA4F74">
        <w:rPr>
          <w:color w:val="2B579A"/>
          <w:shd w:val="clear" w:color="auto" w:fill="E6E6E6"/>
          <w:lang w:val="en-US"/>
        </w:rPr>
        <w:fldChar w:fldCharType="end"/>
      </w:r>
      <w:r w:rsidR="00BA4F74">
        <w:rPr>
          <w:bCs/>
          <w:lang w:val="en-US"/>
        </w:rPr>
        <w:t>. In Rel. 17</w:t>
      </w:r>
      <w:r w:rsidR="00D33BD5">
        <w:rPr>
          <w:bCs/>
          <w:lang w:val="en-US"/>
        </w:rPr>
        <w:t>,</w:t>
      </w:r>
      <w:r w:rsidR="00BA4F74">
        <w:rPr>
          <w:bCs/>
          <w:lang w:val="en-US"/>
        </w:rPr>
        <w:t xml:space="preserve"> </w:t>
      </w:r>
      <w:r w:rsidR="00987FF9">
        <w:rPr>
          <w:bCs/>
          <w:lang w:val="en-US"/>
        </w:rPr>
        <w:t>RAN3 has worked on the CHO enhancements that</w:t>
      </w:r>
      <w:r w:rsidR="00BA4F74">
        <w:rPr>
          <w:bCs/>
          <w:lang w:val="en-US"/>
        </w:rPr>
        <w:t xml:space="preserve"> </w:t>
      </w:r>
      <w:r w:rsidR="00987FF9">
        <w:rPr>
          <w:bCs/>
          <w:lang w:val="en-US"/>
        </w:rPr>
        <w:t xml:space="preserve">are required to support </w:t>
      </w:r>
      <w:r w:rsidR="00BA4F74">
        <w:rPr>
          <w:bCs/>
          <w:lang w:val="en-US"/>
        </w:rPr>
        <w:t>the scenarios where the UE is handed over to a new</w:t>
      </w:r>
      <w:r w:rsidR="00C85619">
        <w:rPr>
          <w:bCs/>
          <w:lang w:val="en-US"/>
        </w:rPr>
        <w:t xml:space="preserve"> cell and establishes a</w:t>
      </w:r>
      <w:r w:rsidR="00BA4F74">
        <w:rPr>
          <w:bCs/>
          <w:lang w:val="en-US"/>
        </w:rPr>
        <w:t xml:space="preserve"> DC connection provided by a target MN and a target SN</w:t>
      </w:r>
      <w:r w:rsidR="00987FF9">
        <w:rPr>
          <w:bCs/>
          <w:lang w:val="en-US"/>
        </w:rPr>
        <w:t xml:space="preserve"> </w:t>
      </w:r>
      <w:r w:rsidR="00987FF9">
        <w:rPr>
          <w:color w:val="2B579A"/>
          <w:shd w:val="clear" w:color="auto" w:fill="E6E6E6"/>
          <w:lang w:val="en-US"/>
        </w:rPr>
        <w:fldChar w:fldCharType="begin"/>
      </w:r>
      <w:r w:rsidR="00987FF9">
        <w:rPr>
          <w:bCs/>
          <w:lang w:val="en-US"/>
        </w:rPr>
        <w:instrText xml:space="preserve"> REF _Ref108695430 \r \h </w:instrText>
      </w:r>
      <w:r w:rsidR="00DE7570">
        <w:rPr>
          <w:color w:val="2B579A"/>
          <w:shd w:val="clear" w:color="auto" w:fill="E6E6E6"/>
          <w:lang w:val="en-US"/>
        </w:rPr>
        <w:instrText xml:space="preserve"> \* MERGEFORMAT </w:instrText>
      </w:r>
      <w:r w:rsidR="00987FF9">
        <w:rPr>
          <w:color w:val="2B579A"/>
          <w:shd w:val="clear" w:color="auto" w:fill="E6E6E6"/>
          <w:lang w:val="en-US"/>
        </w:rPr>
      </w:r>
      <w:r w:rsidR="00987FF9">
        <w:rPr>
          <w:color w:val="2B579A"/>
          <w:shd w:val="clear" w:color="auto" w:fill="E6E6E6"/>
          <w:lang w:val="en-US"/>
        </w:rPr>
        <w:fldChar w:fldCharType="separate"/>
      </w:r>
      <w:r w:rsidR="00987FF9">
        <w:rPr>
          <w:bCs/>
          <w:lang w:val="en-US"/>
        </w:rPr>
        <w:t>[2]</w:t>
      </w:r>
      <w:r w:rsidR="00987FF9">
        <w:rPr>
          <w:color w:val="2B579A"/>
          <w:shd w:val="clear" w:color="auto" w:fill="E6E6E6"/>
          <w:lang w:val="en-US"/>
        </w:rPr>
        <w:fldChar w:fldCharType="end"/>
      </w:r>
      <w:r w:rsidR="00BA4F74">
        <w:rPr>
          <w:bCs/>
          <w:lang w:val="en-US"/>
        </w:rPr>
        <w:t>:</w:t>
      </w:r>
    </w:p>
    <w:p w14:paraId="1C1F7D5F" w14:textId="366330AE" w:rsidR="00BA4F74" w:rsidRDefault="00D631FE" w:rsidP="00EB18F3">
      <w:pPr>
        <w:pStyle w:val="ListParagraph"/>
        <w:numPr>
          <w:ilvl w:val="0"/>
          <w:numId w:val="32"/>
        </w:numPr>
        <w:spacing w:after="0"/>
        <w:jc w:val="both"/>
        <w:textAlignment w:val="center"/>
        <w:rPr>
          <w:bCs/>
          <w:lang w:val="en-US"/>
        </w:rPr>
      </w:pPr>
      <w:r>
        <w:rPr>
          <w:bCs/>
          <w:lang w:val="en-US"/>
        </w:rPr>
        <w:t xml:space="preserve">Target MN informs target SN that the SN addition/modification request is related to CHO </w:t>
      </w:r>
    </w:p>
    <w:p w14:paraId="164F5FC0" w14:textId="0DF02DC2" w:rsidR="00987FF9" w:rsidRDefault="00987FF9" w:rsidP="00EB18F3">
      <w:pPr>
        <w:pStyle w:val="ListParagraph"/>
        <w:numPr>
          <w:ilvl w:val="0"/>
          <w:numId w:val="32"/>
        </w:numPr>
        <w:spacing w:after="0"/>
        <w:jc w:val="both"/>
        <w:textAlignment w:val="center"/>
        <w:rPr>
          <w:bCs/>
          <w:lang w:val="en-US"/>
        </w:rPr>
      </w:pPr>
      <w:r>
        <w:rPr>
          <w:bCs/>
          <w:lang w:val="en-US"/>
        </w:rPr>
        <w:t xml:space="preserve">Target MN </w:t>
      </w:r>
      <w:r w:rsidR="00E11856">
        <w:rPr>
          <w:bCs/>
          <w:lang w:val="en-US"/>
        </w:rPr>
        <w:t>may inform t</w:t>
      </w:r>
      <w:r w:rsidR="00A0531E">
        <w:rPr>
          <w:bCs/>
          <w:lang w:val="en-US"/>
        </w:rPr>
        <w:t>he</w:t>
      </w:r>
      <w:r w:rsidR="00E11856">
        <w:rPr>
          <w:bCs/>
          <w:lang w:val="en-US"/>
        </w:rPr>
        <w:t xml:space="preserve"> </w:t>
      </w:r>
      <w:r>
        <w:rPr>
          <w:bCs/>
          <w:lang w:val="en-US"/>
        </w:rPr>
        <w:t xml:space="preserve">target SN </w:t>
      </w:r>
      <w:r w:rsidR="00A0531E">
        <w:rPr>
          <w:bCs/>
          <w:lang w:val="en-US"/>
        </w:rPr>
        <w:t xml:space="preserve">about </w:t>
      </w:r>
      <w:r>
        <w:rPr>
          <w:bCs/>
          <w:lang w:val="en-US"/>
        </w:rPr>
        <w:t xml:space="preserve">the </w:t>
      </w:r>
      <w:r w:rsidR="00E11856">
        <w:rPr>
          <w:bCs/>
          <w:lang w:val="en-US"/>
        </w:rPr>
        <w:t>estimated</w:t>
      </w:r>
      <w:r>
        <w:rPr>
          <w:bCs/>
          <w:lang w:val="en-US"/>
        </w:rPr>
        <w:t xml:space="preserve"> </w:t>
      </w:r>
      <w:r w:rsidR="00E11856">
        <w:rPr>
          <w:bCs/>
          <w:lang w:val="en-US"/>
        </w:rPr>
        <w:t>arrival</w:t>
      </w:r>
      <w:r>
        <w:rPr>
          <w:bCs/>
          <w:lang w:val="en-US"/>
        </w:rPr>
        <w:t xml:space="preserve"> probability </w:t>
      </w:r>
      <w:r w:rsidR="00E11856">
        <w:rPr>
          <w:bCs/>
          <w:lang w:val="en-US"/>
        </w:rPr>
        <w:t xml:space="preserve">of the </w:t>
      </w:r>
      <w:r w:rsidR="00A31E7A">
        <w:rPr>
          <w:bCs/>
          <w:lang w:val="en-US"/>
        </w:rPr>
        <w:t>UE</w:t>
      </w:r>
      <w:r>
        <w:rPr>
          <w:bCs/>
          <w:lang w:val="en-US"/>
        </w:rPr>
        <w:t>.</w:t>
      </w:r>
    </w:p>
    <w:p w14:paraId="620720AA" w14:textId="763E48F3" w:rsidR="00987FF9" w:rsidRDefault="00987FF9" w:rsidP="00EB18F3">
      <w:pPr>
        <w:pStyle w:val="ListParagraph"/>
        <w:numPr>
          <w:ilvl w:val="0"/>
          <w:numId w:val="32"/>
        </w:numPr>
        <w:spacing w:after="0"/>
        <w:jc w:val="both"/>
        <w:textAlignment w:val="center"/>
        <w:rPr>
          <w:bCs/>
          <w:lang w:val="en-US"/>
        </w:rPr>
      </w:pPr>
      <w:r>
        <w:rPr>
          <w:bCs/>
          <w:lang w:val="en-US"/>
        </w:rPr>
        <w:t>Target MN informs the target SN about source MN ID and UE ID used in source MN to help the target SN identify the multiple addition requests, possibly coming from different target MNs for the same UE. Using this information, the target SN can avoid complete duplicate resource reservation for same UE.</w:t>
      </w:r>
    </w:p>
    <w:p w14:paraId="4E818B70" w14:textId="522CFAA5" w:rsidR="00987FF9" w:rsidRDefault="00987FF9" w:rsidP="00EB18F3">
      <w:pPr>
        <w:spacing w:after="0"/>
        <w:jc w:val="both"/>
        <w:textAlignment w:val="center"/>
        <w:rPr>
          <w:bCs/>
          <w:lang w:val="en-US"/>
        </w:rPr>
      </w:pPr>
    </w:p>
    <w:p w14:paraId="4F4E5BE7" w14:textId="6A13E3C8" w:rsidR="009D28C4" w:rsidRDefault="00987FF9" w:rsidP="00EB18F3">
      <w:pPr>
        <w:spacing w:after="0"/>
        <w:jc w:val="both"/>
        <w:textAlignment w:val="center"/>
        <w:rPr>
          <w:bCs/>
          <w:lang w:val="en-US"/>
        </w:rPr>
      </w:pPr>
      <w:r>
        <w:rPr>
          <w:bCs/>
          <w:lang w:val="en-US"/>
        </w:rPr>
        <w:t xml:space="preserve">Up to Rel. 17, the CHO condition can be configured either </w:t>
      </w:r>
      <w:r w:rsidR="00F010C1">
        <w:rPr>
          <w:bCs/>
          <w:lang w:val="en-US"/>
        </w:rPr>
        <w:t>as</w:t>
      </w:r>
      <w:r>
        <w:rPr>
          <w:bCs/>
          <w:lang w:val="en-US"/>
        </w:rPr>
        <w:t xml:space="preserve"> A3 or A5 measurement event which involves only the measurements of the source PCell (in a source MN) and target PCell (in a target MN). Hence, the radio measurements of the target PSCell have not been considered in CHO condition evaluation and the UE </w:t>
      </w:r>
      <w:r w:rsidR="005D71C5">
        <w:rPr>
          <w:bCs/>
          <w:lang w:val="en-US"/>
        </w:rPr>
        <w:t>applies the entire</w:t>
      </w:r>
      <w:r>
        <w:rPr>
          <w:bCs/>
          <w:lang w:val="en-US"/>
        </w:rPr>
        <w:t xml:space="preserve"> DC CHO config, i.e., consisting of target MCG and target SCG config, </w:t>
      </w:r>
      <w:r w:rsidR="009D28C4">
        <w:rPr>
          <w:bCs/>
          <w:lang w:val="en-US"/>
        </w:rPr>
        <w:t>based on the measurements of the P</w:t>
      </w:r>
      <w:r w:rsidR="00190DD5">
        <w:rPr>
          <w:bCs/>
          <w:lang w:val="en-US"/>
        </w:rPr>
        <w:t>c</w:t>
      </w:r>
      <w:r w:rsidR="009D28C4">
        <w:rPr>
          <w:bCs/>
          <w:lang w:val="en-US"/>
        </w:rPr>
        <w:t>ell</w:t>
      </w:r>
      <w:r w:rsidR="00190DD5">
        <w:rPr>
          <w:bCs/>
          <w:lang w:val="en-US"/>
        </w:rPr>
        <w:t>(</w:t>
      </w:r>
      <w:r w:rsidR="009D28C4">
        <w:rPr>
          <w:bCs/>
          <w:lang w:val="en-US"/>
        </w:rPr>
        <w:t>s</w:t>
      </w:r>
      <w:r w:rsidR="00190DD5">
        <w:rPr>
          <w:bCs/>
          <w:lang w:val="en-US"/>
        </w:rPr>
        <w:t>)</w:t>
      </w:r>
      <w:r w:rsidR="009D28C4">
        <w:rPr>
          <w:bCs/>
          <w:lang w:val="en-US"/>
        </w:rPr>
        <w:t>. This Rel. 17 mechanism has the following shortcomings:</w:t>
      </w:r>
    </w:p>
    <w:p w14:paraId="1D3EB069" w14:textId="4E2CF410" w:rsidR="00905064" w:rsidRPr="00187D61" w:rsidRDefault="009D28C4" w:rsidP="00EB18F3">
      <w:pPr>
        <w:pStyle w:val="ListParagraph"/>
        <w:numPr>
          <w:ilvl w:val="0"/>
          <w:numId w:val="33"/>
        </w:numPr>
        <w:spacing w:after="0"/>
        <w:jc w:val="both"/>
        <w:textAlignment w:val="center"/>
        <w:rPr>
          <w:rFonts w:ascii="Calibri" w:hAnsi="Calibri" w:cs="Calibri"/>
          <w:sz w:val="22"/>
          <w:szCs w:val="22"/>
          <w:lang w:val="en-US"/>
        </w:rPr>
      </w:pPr>
      <w:r>
        <w:rPr>
          <w:bCs/>
          <w:lang w:val="en-US"/>
        </w:rPr>
        <w:t xml:space="preserve">At the time of CHO execution, the </w:t>
      </w:r>
      <w:r w:rsidR="006230AE">
        <w:rPr>
          <w:bCs/>
          <w:lang w:val="en-US"/>
        </w:rPr>
        <w:t>target PSCell</w:t>
      </w:r>
      <w:r>
        <w:rPr>
          <w:bCs/>
          <w:lang w:val="en-US"/>
        </w:rPr>
        <w:t xml:space="preserve"> may not be the proper one from radio perspective. </w:t>
      </w:r>
      <w:r w:rsidR="0026493A">
        <w:rPr>
          <w:bCs/>
          <w:lang w:val="en-US"/>
        </w:rPr>
        <w:t xml:space="preserve">This is because the measurements that target MN </w:t>
      </w:r>
      <w:r w:rsidR="005252F1">
        <w:rPr>
          <w:bCs/>
          <w:lang w:val="en-US"/>
        </w:rPr>
        <w:t>ha</w:t>
      </w:r>
      <w:r w:rsidR="000F5CB2">
        <w:rPr>
          <w:bCs/>
          <w:lang w:val="en-US"/>
        </w:rPr>
        <w:t>s</w:t>
      </w:r>
      <w:r w:rsidR="005252F1">
        <w:rPr>
          <w:bCs/>
          <w:lang w:val="en-US"/>
        </w:rPr>
        <w:t xml:space="preserve"> received at the time of CHO preparation may differ from those at the time of CHO execution</w:t>
      </w:r>
      <w:r w:rsidR="00E212B2">
        <w:rPr>
          <w:bCs/>
          <w:lang w:val="en-US"/>
        </w:rPr>
        <w:t>, especially</w:t>
      </w:r>
      <w:r w:rsidR="00A21586">
        <w:rPr>
          <w:bCs/>
          <w:lang w:val="en-US"/>
        </w:rPr>
        <w:t xml:space="preserve"> </w:t>
      </w:r>
      <w:r w:rsidR="005252F1">
        <w:rPr>
          <w:bCs/>
          <w:lang w:val="en-US"/>
        </w:rPr>
        <w:t>if</w:t>
      </w:r>
      <w:r w:rsidR="00A21586">
        <w:rPr>
          <w:bCs/>
          <w:lang w:val="en-US"/>
        </w:rPr>
        <w:t xml:space="preserve"> the</w:t>
      </w:r>
      <w:r w:rsidR="005252F1">
        <w:rPr>
          <w:bCs/>
          <w:lang w:val="en-US"/>
        </w:rPr>
        <w:t xml:space="preserve"> execution is performed much later than </w:t>
      </w:r>
      <w:r w:rsidR="00A21586">
        <w:rPr>
          <w:bCs/>
          <w:lang w:val="en-US"/>
        </w:rPr>
        <w:t xml:space="preserve">the </w:t>
      </w:r>
      <w:r w:rsidR="005252F1">
        <w:rPr>
          <w:bCs/>
          <w:lang w:val="en-US"/>
        </w:rPr>
        <w:t>preparation.</w:t>
      </w:r>
      <w:r w:rsidR="00C92E61">
        <w:rPr>
          <w:bCs/>
          <w:lang w:val="en-US"/>
        </w:rPr>
        <w:t xml:space="preserve"> </w:t>
      </w:r>
      <w:r w:rsidR="007C73B6">
        <w:rPr>
          <w:bCs/>
          <w:lang w:val="en-US"/>
        </w:rPr>
        <w:t>As a result, the radio signal of the prepared PSCell may be</w:t>
      </w:r>
      <w:r w:rsidR="006230AE">
        <w:rPr>
          <w:bCs/>
          <w:lang w:val="en-US"/>
        </w:rPr>
        <w:t>come</w:t>
      </w:r>
      <w:r w:rsidR="007C73B6">
        <w:rPr>
          <w:bCs/>
          <w:lang w:val="en-US"/>
        </w:rPr>
        <w:t xml:space="preserve"> weak</w:t>
      </w:r>
      <w:r w:rsidR="006230AE">
        <w:rPr>
          <w:bCs/>
          <w:lang w:val="en-US"/>
        </w:rPr>
        <w:t>er</w:t>
      </w:r>
      <w:r w:rsidR="007C73B6">
        <w:rPr>
          <w:bCs/>
          <w:lang w:val="en-US"/>
        </w:rPr>
        <w:t xml:space="preserve"> at the time of CHO execution </w:t>
      </w:r>
      <w:r w:rsidR="00366A6D">
        <w:rPr>
          <w:bCs/>
          <w:lang w:val="en-US"/>
        </w:rPr>
        <w:t>or it may not have sufficient</w:t>
      </w:r>
      <w:r w:rsidR="001B57CE">
        <w:rPr>
          <w:bCs/>
          <w:lang w:val="en-US"/>
        </w:rPr>
        <w:t>ly good</w:t>
      </w:r>
      <w:r w:rsidR="00366A6D">
        <w:rPr>
          <w:bCs/>
          <w:lang w:val="en-US"/>
        </w:rPr>
        <w:t xml:space="preserve"> radio condition</w:t>
      </w:r>
      <w:r w:rsidR="001B57CE">
        <w:rPr>
          <w:bCs/>
          <w:lang w:val="en-US"/>
        </w:rPr>
        <w:t>s</w:t>
      </w:r>
      <w:r w:rsidR="00366A6D">
        <w:rPr>
          <w:bCs/>
          <w:lang w:val="en-US"/>
        </w:rPr>
        <w:t xml:space="preserve"> for successful SCG access </w:t>
      </w:r>
      <w:r w:rsidR="007C73B6">
        <w:rPr>
          <w:bCs/>
          <w:lang w:val="en-US"/>
        </w:rPr>
        <w:t xml:space="preserve">and the UE </w:t>
      </w:r>
      <w:r w:rsidR="006123DE">
        <w:rPr>
          <w:bCs/>
          <w:lang w:val="en-US"/>
        </w:rPr>
        <w:t xml:space="preserve">may </w:t>
      </w:r>
      <w:r w:rsidR="007C73B6">
        <w:rPr>
          <w:bCs/>
          <w:lang w:val="en-US"/>
        </w:rPr>
        <w:t>fail to perform a</w:t>
      </w:r>
      <w:r w:rsidR="008C35E7">
        <w:rPr>
          <w:bCs/>
          <w:lang w:val="en-US"/>
        </w:rPr>
        <w:t xml:space="preserve"> successful </w:t>
      </w:r>
      <w:r w:rsidR="007C73B6">
        <w:rPr>
          <w:bCs/>
          <w:lang w:val="en-US"/>
        </w:rPr>
        <w:t>random access to the target PSCell.</w:t>
      </w:r>
      <w:r w:rsidR="00937345">
        <w:rPr>
          <w:bCs/>
          <w:lang w:val="en-US"/>
        </w:rPr>
        <w:t xml:space="preserve"> </w:t>
      </w:r>
    </w:p>
    <w:p w14:paraId="58FA1D90" w14:textId="2D24030D" w:rsidR="007C73B6" w:rsidRPr="00187D61" w:rsidRDefault="007C73B6" w:rsidP="00EB18F3">
      <w:pPr>
        <w:pStyle w:val="ListParagraph"/>
        <w:numPr>
          <w:ilvl w:val="0"/>
          <w:numId w:val="33"/>
        </w:numPr>
        <w:spacing w:after="0"/>
        <w:jc w:val="both"/>
        <w:textAlignment w:val="center"/>
        <w:rPr>
          <w:rFonts w:ascii="Calibri" w:hAnsi="Calibri" w:cs="Calibri"/>
          <w:sz w:val="22"/>
          <w:szCs w:val="22"/>
          <w:lang w:val="en-US"/>
        </w:rPr>
      </w:pPr>
      <w:r>
        <w:rPr>
          <w:bCs/>
          <w:lang w:val="en-US"/>
        </w:rPr>
        <w:t xml:space="preserve">The timer T304 supervising the random access of the target PSCell can be </w:t>
      </w:r>
      <w:r w:rsidR="00C54BF4">
        <w:rPr>
          <w:bCs/>
          <w:lang w:val="en-US"/>
        </w:rPr>
        <w:t xml:space="preserve">set to </w:t>
      </w:r>
      <w:r>
        <w:rPr>
          <w:bCs/>
          <w:lang w:val="en-US"/>
        </w:rPr>
        <w:t>hundreds of m</w:t>
      </w:r>
      <w:r w:rsidR="00C54BF4">
        <w:rPr>
          <w:bCs/>
          <w:lang w:val="en-US"/>
        </w:rPr>
        <w:t>il</w:t>
      </w:r>
      <w:r w:rsidR="00D61F1F">
        <w:rPr>
          <w:bCs/>
          <w:lang w:val="en-US"/>
        </w:rPr>
        <w:t>l</w:t>
      </w:r>
      <w:r w:rsidR="00C54BF4">
        <w:rPr>
          <w:bCs/>
          <w:lang w:val="en-US"/>
        </w:rPr>
        <w:t>i</w:t>
      </w:r>
      <w:r>
        <w:rPr>
          <w:bCs/>
          <w:lang w:val="en-US"/>
        </w:rPr>
        <w:t>s</w:t>
      </w:r>
      <w:r w:rsidR="00C54BF4">
        <w:rPr>
          <w:bCs/>
          <w:lang w:val="en-US"/>
        </w:rPr>
        <w:t>econds</w:t>
      </w:r>
      <w:r w:rsidR="006123DE">
        <w:rPr>
          <w:bCs/>
          <w:lang w:val="en-US"/>
        </w:rPr>
        <w:t xml:space="preserve"> and MN can only reconfigure the UE after it receives SCG Failure Information message from the UE, which is sent upon T304 expiry. </w:t>
      </w:r>
      <w:r>
        <w:rPr>
          <w:bCs/>
          <w:lang w:val="en-US"/>
        </w:rPr>
        <w:t>As such, the UE will experience</w:t>
      </w:r>
      <w:r w:rsidR="006123DE">
        <w:rPr>
          <w:bCs/>
          <w:lang w:val="en-US"/>
        </w:rPr>
        <w:t xml:space="preserve"> long </w:t>
      </w:r>
      <w:r>
        <w:rPr>
          <w:bCs/>
          <w:lang w:val="en-US"/>
        </w:rPr>
        <w:t xml:space="preserve">interruption on DRBs that are served by SCG </w:t>
      </w:r>
      <w:r w:rsidR="00FA3D3F">
        <w:rPr>
          <w:bCs/>
          <w:lang w:val="en-US"/>
        </w:rPr>
        <w:t>in case of random access failure</w:t>
      </w:r>
      <w:r w:rsidR="00FF1024">
        <w:rPr>
          <w:bCs/>
          <w:lang w:val="en-US"/>
        </w:rPr>
        <w:t xml:space="preserve"> if the random access was not triggered at correct radio condition of PScell</w:t>
      </w:r>
      <w:r w:rsidR="00FA3D3F">
        <w:rPr>
          <w:bCs/>
          <w:lang w:val="en-US"/>
        </w:rPr>
        <w:t>.</w:t>
      </w:r>
    </w:p>
    <w:p w14:paraId="1A6A1462" w14:textId="451C4779" w:rsidR="007C73B6" w:rsidRDefault="007C73B6" w:rsidP="00EB18F3">
      <w:pPr>
        <w:spacing w:after="0"/>
        <w:jc w:val="both"/>
        <w:textAlignment w:val="center"/>
        <w:rPr>
          <w:rFonts w:ascii="Calibri" w:hAnsi="Calibri" w:cs="Calibri"/>
          <w:sz w:val="22"/>
          <w:szCs w:val="22"/>
          <w:lang w:val="en-US"/>
        </w:rPr>
      </w:pPr>
    </w:p>
    <w:p w14:paraId="504BC6C7" w14:textId="4ECFE27B" w:rsidR="00A17B69" w:rsidRPr="00CE06E0" w:rsidRDefault="00A17B69" w:rsidP="00EB18F3">
      <w:pPr>
        <w:spacing w:after="0"/>
        <w:jc w:val="both"/>
        <w:textAlignment w:val="center"/>
        <w:rPr>
          <w:lang w:val="en-US"/>
        </w:rPr>
      </w:pPr>
      <w:r w:rsidRPr="00CE06E0">
        <w:rPr>
          <w:lang w:val="en-US"/>
        </w:rPr>
        <w:lastRenderedPageBreak/>
        <w:t xml:space="preserve">We performed system-level simulations </w:t>
      </w:r>
      <w:r w:rsidR="00857F30" w:rsidRPr="00CE06E0">
        <w:rPr>
          <w:lang w:val="en-US"/>
        </w:rPr>
        <w:t xml:space="preserve">to analyze the </w:t>
      </w:r>
      <w:r w:rsidR="005245F1" w:rsidRPr="00CE06E0">
        <w:rPr>
          <w:lang w:val="en-US"/>
        </w:rPr>
        <w:t xml:space="preserve">PSCell measurements at the time of the CHO preparation and execution. </w:t>
      </w:r>
      <w:r w:rsidR="00F42E14" w:rsidRPr="00CE06E0">
        <w:rPr>
          <w:lang w:val="en-US"/>
        </w:rPr>
        <w:t xml:space="preserve">Simply, </w:t>
      </w:r>
      <w:r w:rsidR="002D7B0A" w:rsidRPr="00CE06E0">
        <w:rPr>
          <w:lang w:val="en-US"/>
        </w:rPr>
        <w:t xml:space="preserve">the network prepares the strongest PSCell </w:t>
      </w:r>
      <w:r w:rsidR="007D6380" w:rsidRPr="00CE06E0">
        <w:rPr>
          <w:lang w:val="en-US"/>
        </w:rPr>
        <w:t>according to the measurements of the UE at the time of CHO preparation</w:t>
      </w:r>
      <w:r w:rsidR="00E621E6" w:rsidRPr="00CE06E0">
        <w:rPr>
          <w:lang w:val="en-US"/>
        </w:rPr>
        <w:t xml:space="preserve"> if t</w:t>
      </w:r>
      <w:r w:rsidR="00F766B5" w:rsidRPr="00CE06E0">
        <w:rPr>
          <w:lang w:val="en-US"/>
        </w:rPr>
        <w:t xml:space="preserve">he strongest PSCell </w:t>
      </w:r>
      <w:r w:rsidR="00C56427" w:rsidRPr="00CE06E0">
        <w:rPr>
          <w:lang w:val="en-US"/>
        </w:rPr>
        <w:t xml:space="preserve">L3-RSRP value is higher than a threshold that is -117 dBm. </w:t>
      </w:r>
      <w:r w:rsidR="00BD0646" w:rsidRPr="00CE06E0">
        <w:rPr>
          <w:lang w:val="en-US"/>
        </w:rPr>
        <w:t>At the time of the CHO execution, th</w:t>
      </w:r>
      <w:r w:rsidR="002F04D9" w:rsidRPr="00CE06E0">
        <w:rPr>
          <w:lang w:val="en-US"/>
        </w:rPr>
        <w:t xml:space="preserve">e UE </w:t>
      </w:r>
      <w:r w:rsidR="00DF628B" w:rsidRPr="00CE06E0">
        <w:rPr>
          <w:lang w:val="en-US"/>
        </w:rPr>
        <w:t xml:space="preserve">compares the signal strength of the prepared PSCell and other PSCell measurements </w:t>
      </w:r>
      <w:r w:rsidR="007B189F" w:rsidRPr="00CE06E0">
        <w:rPr>
          <w:lang w:val="en-US"/>
        </w:rPr>
        <w:t xml:space="preserve">available at the time of CHO execution. </w:t>
      </w:r>
      <w:r w:rsidR="00250003" w:rsidRPr="00CE06E0">
        <w:rPr>
          <w:lang w:val="en-US"/>
        </w:rPr>
        <w:t xml:space="preserve">Based on the analysis, we </w:t>
      </w:r>
      <w:r w:rsidR="00943CD9" w:rsidRPr="00CE06E0">
        <w:rPr>
          <w:lang w:val="en-US"/>
        </w:rPr>
        <w:t>derive</w:t>
      </w:r>
      <w:r w:rsidR="00250003" w:rsidRPr="00CE06E0">
        <w:rPr>
          <w:lang w:val="en-US"/>
        </w:rPr>
        <w:t xml:space="preserve"> the following key performance indicators (KPIs) to be</w:t>
      </w:r>
      <w:r w:rsidR="00943CD9" w:rsidRPr="00CE06E0">
        <w:rPr>
          <w:lang w:val="en-US"/>
        </w:rPr>
        <w:t xml:space="preserve"> considered</w:t>
      </w:r>
      <w:r w:rsidR="00AF5231">
        <w:rPr>
          <w:lang w:val="en-US"/>
        </w:rPr>
        <w:t>:</w:t>
      </w:r>
    </w:p>
    <w:p w14:paraId="6FB3FE9D" w14:textId="739D7E47" w:rsidR="00943CD9" w:rsidRPr="00CE06E0" w:rsidRDefault="00F75705" w:rsidP="00EB18F3">
      <w:pPr>
        <w:pStyle w:val="ListParagraph"/>
        <w:numPr>
          <w:ilvl w:val="0"/>
          <w:numId w:val="41"/>
        </w:numPr>
        <w:spacing w:after="0"/>
        <w:jc w:val="both"/>
        <w:textAlignment w:val="center"/>
        <w:rPr>
          <w:lang w:val="en-US"/>
        </w:rPr>
      </w:pPr>
      <w:r w:rsidRPr="00CE06E0">
        <w:rPr>
          <w:lang w:val="en-US"/>
        </w:rPr>
        <w:t xml:space="preserve">Prepared </w:t>
      </w:r>
      <w:r w:rsidR="00943CD9" w:rsidRPr="00CE06E0">
        <w:rPr>
          <w:lang w:val="en-US"/>
        </w:rPr>
        <w:t>PSCells: The network prepares PSCell if the strongest PSCell measurement at the time of the CHO preparation is higher than a threshold that is -117 dBm.</w:t>
      </w:r>
    </w:p>
    <w:p w14:paraId="09202A85" w14:textId="7B2D8621" w:rsidR="00943CD9" w:rsidRPr="00CE06E0" w:rsidRDefault="00821D85" w:rsidP="00EB18F3">
      <w:pPr>
        <w:pStyle w:val="ListParagraph"/>
        <w:numPr>
          <w:ilvl w:val="0"/>
          <w:numId w:val="41"/>
        </w:numPr>
        <w:spacing w:after="0"/>
        <w:jc w:val="both"/>
        <w:textAlignment w:val="center"/>
        <w:rPr>
          <w:lang w:val="en-US"/>
        </w:rPr>
      </w:pPr>
      <w:r>
        <w:rPr>
          <w:bCs/>
          <w:lang w:val="en-US"/>
        </w:rPr>
        <w:t>Another</w:t>
      </w:r>
      <w:r w:rsidRPr="00CE06E0">
        <w:rPr>
          <w:bCs/>
          <w:lang w:val="en-US"/>
        </w:rPr>
        <w:t xml:space="preserve"> </w:t>
      </w:r>
      <w:r w:rsidR="00E93ACA" w:rsidRPr="00CE06E0">
        <w:rPr>
          <w:lang w:val="en-US"/>
        </w:rPr>
        <w:t xml:space="preserve">prepared </w:t>
      </w:r>
      <w:r w:rsidR="00E93ACA" w:rsidRPr="00CE06E0">
        <w:rPr>
          <w:bCs/>
          <w:lang w:val="en-US"/>
        </w:rPr>
        <w:t>PS</w:t>
      </w:r>
      <w:r>
        <w:rPr>
          <w:bCs/>
          <w:lang w:val="en-US"/>
        </w:rPr>
        <w:t>Ce</w:t>
      </w:r>
      <w:r w:rsidR="00E93ACA" w:rsidRPr="00CE06E0">
        <w:rPr>
          <w:bCs/>
          <w:lang w:val="en-US"/>
        </w:rPr>
        <w:t>ll</w:t>
      </w:r>
      <w:r>
        <w:rPr>
          <w:bCs/>
          <w:lang w:val="en-US"/>
        </w:rPr>
        <w:t xml:space="preserve"> is stronger at the time of execution</w:t>
      </w:r>
      <w:r w:rsidR="00E93ACA" w:rsidRPr="00CE06E0">
        <w:rPr>
          <w:lang w:val="en-US"/>
        </w:rPr>
        <w:t xml:space="preserve">: </w:t>
      </w:r>
      <w:r w:rsidR="006B09C0" w:rsidRPr="00CE06E0">
        <w:rPr>
          <w:lang w:val="en-US"/>
        </w:rPr>
        <w:t>This is counted i</w:t>
      </w:r>
      <w:r w:rsidR="002922FE" w:rsidRPr="00CE06E0">
        <w:rPr>
          <w:lang w:val="en-US"/>
        </w:rPr>
        <w:t xml:space="preserve">f there is another PSCell which is </w:t>
      </w:r>
      <w:r w:rsidR="0095543F" w:rsidRPr="00CE06E0">
        <w:rPr>
          <w:lang w:val="en-US"/>
        </w:rPr>
        <w:t>stronger at the time of CHO execution than the prepared PSCell.</w:t>
      </w:r>
    </w:p>
    <w:p w14:paraId="4B7B2ECD" w14:textId="77777777" w:rsidR="00877EE5" w:rsidRDefault="00877EE5" w:rsidP="00EB18F3">
      <w:pPr>
        <w:spacing w:after="0"/>
        <w:jc w:val="both"/>
        <w:textAlignment w:val="center"/>
        <w:rPr>
          <w:bCs/>
          <w:color w:val="2B579A"/>
          <w:shd w:val="clear" w:color="auto" w:fill="E6E6E6"/>
          <w:lang w:val="en-US"/>
        </w:rPr>
      </w:pPr>
    </w:p>
    <w:p w14:paraId="053A0795" w14:textId="35559517" w:rsidR="00877EE5" w:rsidRPr="00821D85" w:rsidRDefault="00877EE5" w:rsidP="00EB18F3">
      <w:pPr>
        <w:spacing w:after="0"/>
        <w:jc w:val="both"/>
        <w:textAlignment w:val="center"/>
        <w:rPr>
          <w:lang w:val="en-US"/>
        </w:rPr>
      </w:pPr>
      <w:r w:rsidRPr="00821D85">
        <w:rPr>
          <w:lang w:val="en-US"/>
        </w:rPr>
        <w:t xml:space="preserve">The KPIs are normalized with the number of UEs and </w:t>
      </w:r>
      <w:r w:rsidR="002D3316" w:rsidRPr="00821D85">
        <w:rPr>
          <w:lang w:val="en-US"/>
        </w:rPr>
        <w:t xml:space="preserve">simulation duration and shown in Figure </w:t>
      </w:r>
      <w:r w:rsidR="00821D85" w:rsidRPr="00821D85">
        <w:rPr>
          <w:bCs/>
          <w:lang w:val="en-US"/>
        </w:rPr>
        <w:t>1</w:t>
      </w:r>
      <w:r w:rsidR="002D3316" w:rsidRPr="00821D85">
        <w:rPr>
          <w:lang w:val="en-US"/>
        </w:rPr>
        <w:t xml:space="preserve">. </w:t>
      </w:r>
      <w:r w:rsidR="00527DE1" w:rsidRPr="00821D85">
        <w:rPr>
          <w:lang w:val="en-US"/>
        </w:rPr>
        <w:t xml:space="preserve">The details of the simulation parameters are </w:t>
      </w:r>
      <w:r w:rsidR="007E7A6C">
        <w:rPr>
          <w:lang w:val="en-US"/>
        </w:rPr>
        <w:t>included in</w:t>
      </w:r>
      <w:r w:rsidR="00527DE1" w:rsidRPr="00821D85">
        <w:rPr>
          <w:lang w:val="en-US"/>
        </w:rPr>
        <w:t xml:space="preserve"> the </w:t>
      </w:r>
      <w:r w:rsidR="007E7A6C">
        <w:rPr>
          <w:lang w:val="en-US"/>
        </w:rPr>
        <w:t>A</w:t>
      </w:r>
      <w:r w:rsidR="00527DE1" w:rsidRPr="00821D85">
        <w:rPr>
          <w:lang w:val="en-US"/>
        </w:rPr>
        <w:t>nnex.</w:t>
      </w:r>
      <w:r w:rsidR="0084058A" w:rsidRPr="00821D85">
        <w:rPr>
          <w:lang w:val="en-US"/>
        </w:rPr>
        <w:t xml:space="preserve"> It can be seen that </w:t>
      </w:r>
      <w:r w:rsidR="00B12500" w:rsidRPr="00B12500">
        <w:t>~</w:t>
      </w:r>
      <w:r w:rsidR="004A11D3" w:rsidRPr="00821D85">
        <w:rPr>
          <w:lang w:val="en-US"/>
        </w:rPr>
        <w:t>2</w:t>
      </w:r>
      <w:r w:rsidR="004674A7">
        <w:rPr>
          <w:lang w:val="en-US"/>
        </w:rPr>
        <w:t>9</w:t>
      </w:r>
      <w:r w:rsidR="004A11D3" w:rsidRPr="00821D85">
        <w:rPr>
          <w:lang w:val="en-US"/>
        </w:rPr>
        <w:t>% o</w:t>
      </w:r>
      <w:r w:rsidR="005B7AC1" w:rsidRPr="00821D85">
        <w:rPr>
          <w:lang w:val="en-US"/>
        </w:rPr>
        <w:t>f</w:t>
      </w:r>
      <w:r w:rsidR="008E2B56" w:rsidRPr="00821D85">
        <w:rPr>
          <w:lang w:val="en-US"/>
        </w:rPr>
        <w:t xml:space="preserve"> the time, the prepared PSCell is not the strongest PSCell at the time of CHO execution. </w:t>
      </w:r>
    </w:p>
    <w:p w14:paraId="73409536" w14:textId="6AC3A7F4" w:rsidR="00527DE1" w:rsidRPr="009F6566" w:rsidRDefault="000D5527" w:rsidP="00EB18F3">
      <w:pPr>
        <w:spacing w:after="0"/>
        <w:jc w:val="both"/>
        <w:textAlignment w:val="center"/>
        <w:rPr>
          <w:color w:val="2B579A"/>
          <w:shd w:val="clear" w:color="auto" w:fill="E6E6E6"/>
        </w:rPr>
      </w:pPr>
      <w:r w:rsidRPr="000D5527">
        <w:t xml:space="preserve"> </w:t>
      </w:r>
    </w:p>
    <w:p w14:paraId="37AD8700" w14:textId="4E09A2A9" w:rsidR="00CA41DF" w:rsidRDefault="00E55434" w:rsidP="00DE7570">
      <w:pPr>
        <w:spacing w:after="0"/>
        <w:jc w:val="both"/>
        <w:textAlignment w:val="center"/>
        <w:rPr>
          <w:color w:val="2B579A"/>
          <w:shd w:val="clear" w:color="auto" w:fill="E6E6E6"/>
          <w:lang w:val="en-US"/>
        </w:rPr>
      </w:pPr>
      <w:r>
        <w:rPr>
          <w:noProof/>
        </w:rPr>
        <w:drawing>
          <wp:inline distT="0" distB="0" distL="0" distR="0" wp14:anchorId="0BFFB896" wp14:editId="67B6AE18">
            <wp:extent cx="5153025" cy="25431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7157" t="10042" r="8671" b="3456"/>
                    <a:stretch/>
                  </pic:blipFill>
                  <pic:spPr bwMode="auto">
                    <a:xfrm>
                      <a:off x="0" y="0"/>
                      <a:ext cx="5153025" cy="2543175"/>
                    </a:xfrm>
                    <a:prstGeom prst="rect">
                      <a:avLst/>
                    </a:prstGeom>
                    <a:noFill/>
                    <a:ln>
                      <a:noFill/>
                    </a:ln>
                    <a:extLst>
                      <a:ext uri="{53640926-AAD7-44D8-BBD7-CCE9431645EC}">
                        <a14:shadowObscured xmlns:a14="http://schemas.microsoft.com/office/drawing/2010/main"/>
                      </a:ext>
                    </a:extLst>
                  </pic:spPr>
                </pic:pic>
              </a:graphicData>
            </a:graphic>
          </wp:inline>
        </w:drawing>
      </w:r>
    </w:p>
    <w:p w14:paraId="7EFFFD73" w14:textId="15A6E7D9" w:rsidR="00FD272E" w:rsidRPr="00EB18F3" w:rsidRDefault="00FD272E" w:rsidP="00EB18F3">
      <w:pPr>
        <w:pStyle w:val="Caption"/>
        <w:jc w:val="both"/>
      </w:pPr>
      <w:r w:rsidRPr="00821D85">
        <w:t>Fig</w:t>
      </w:r>
      <w:r>
        <w:t>.</w:t>
      </w:r>
      <w:r w:rsidRPr="00821D85">
        <w:t xml:space="preserve"> 1: </w:t>
      </w:r>
      <w:r>
        <w:t>Number of prepared PSCells in CHO configuration for UE per minute compared to radio state of the PSCell at the time of CHO execution.</w:t>
      </w:r>
    </w:p>
    <w:p w14:paraId="68EED22F" w14:textId="1EE7CCFA" w:rsidR="007C73B6" w:rsidRPr="00EB18F3" w:rsidRDefault="007C73B6" w:rsidP="00EB18F3">
      <w:pPr>
        <w:spacing w:after="0"/>
        <w:jc w:val="both"/>
        <w:textAlignment w:val="center"/>
        <w:rPr>
          <w:b/>
          <w:lang w:val="en-US"/>
        </w:rPr>
      </w:pPr>
      <w:r w:rsidRPr="00EB18F3">
        <w:rPr>
          <w:b/>
          <w:shd w:val="clear" w:color="auto" w:fill="E6E6E6"/>
          <w:lang w:val="en-US"/>
        </w:rPr>
        <w:t>Observation</w:t>
      </w:r>
      <w:r w:rsidR="00456A81" w:rsidRPr="00EB18F3">
        <w:rPr>
          <w:b/>
          <w:lang w:val="en-US"/>
        </w:rPr>
        <w:t xml:space="preserve"> 1</w:t>
      </w:r>
      <w:r w:rsidRPr="00EB18F3">
        <w:rPr>
          <w:b/>
          <w:shd w:val="clear" w:color="auto" w:fill="E6E6E6"/>
          <w:lang w:val="en-US"/>
        </w:rPr>
        <w:t>:</w:t>
      </w:r>
      <w:r w:rsidRPr="00EB18F3">
        <w:rPr>
          <w:b/>
          <w:lang w:val="en-US"/>
        </w:rPr>
        <w:t xml:space="preserve"> </w:t>
      </w:r>
      <w:r w:rsidR="006908E8" w:rsidRPr="00EB18F3">
        <w:rPr>
          <w:b/>
          <w:lang w:val="en-US"/>
        </w:rPr>
        <w:t>In</w:t>
      </w:r>
      <w:r w:rsidRPr="00EB18F3">
        <w:rPr>
          <w:b/>
          <w:lang w:val="en-US"/>
        </w:rPr>
        <w:t xml:space="preserve"> Rel. 17,</w:t>
      </w:r>
      <w:r w:rsidRPr="00EB18F3">
        <w:rPr>
          <w:b/>
          <w:shd w:val="clear" w:color="auto" w:fill="E6E6E6"/>
          <w:lang w:val="en-US"/>
        </w:rPr>
        <w:t xml:space="preserve"> </w:t>
      </w:r>
      <w:r w:rsidRPr="00EB18F3">
        <w:rPr>
          <w:b/>
          <w:lang w:val="en-US"/>
        </w:rPr>
        <w:t xml:space="preserve">the random access to prepared target PSCell is performed in CHO irrespective of </w:t>
      </w:r>
      <w:r w:rsidR="00366A6D" w:rsidRPr="00EB18F3">
        <w:rPr>
          <w:b/>
          <w:lang w:val="en-US"/>
        </w:rPr>
        <w:t>radio condition</w:t>
      </w:r>
      <w:r w:rsidR="009B0E6B" w:rsidRPr="00EB18F3">
        <w:rPr>
          <w:b/>
          <w:lang w:val="en-US"/>
        </w:rPr>
        <w:t>s</w:t>
      </w:r>
      <w:r w:rsidR="00366A6D" w:rsidRPr="00EB18F3">
        <w:rPr>
          <w:b/>
          <w:lang w:val="en-US"/>
        </w:rPr>
        <w:t xml:space="preserve"> of PSCell </w:t>
      </w:r>
      <w:r w:rsidRPr="00EB18F3">
        <w:rPr>
          <w:b/>
          <w:lang w:val="en-US"/>
        </w:rPr>
        <w:t xml:space="preserve">which can lead to </w:t>
      </w:r>
      <w:r w:rsidR="009B0E6B" w:rsidRPr="00EB18F3">
        <w:rPr>
          <w:b/>
          <w:lang w:val="en-US"/>
        </w:rPr>
        <w:t xml:space="preserve">SCG </w:t>
      </w:r>
      <w:r w:rsidRPr="00EB18F3">
        <w:rPr>
          <w:b/>
          <w:lang w:val="en-US"/>
        </w:rPr>
        <w:t>random access failure and long interruption for DRB</w:t>
      </w:r>
      <w:r w:rsidR="008E7A77" w:rsidRPr="00EB18F3">
        <w:rPr>
          <w:b/>
          <w:lang w:val="en-US"/>
        </w:rPr>
        <w:t>s</w:t>
      </w:r>
      <w:r w:rsidRPr="00EB18F3">
        <w:rPr>
          <w:b/>
          <w:lang w:val="en-US"/>
        </w:rPr>
        <w:t xml:space="preserve"> that are provided </w:t>
      </w:r>
      <w:r w:rsidR="00807703" w:rsidRPr="00EB18F3">
        <w:rPr>
          <w:b/>
          <w:lang w:val="en-US"/>
        </w:rPr>
        <w:t>by SCG.</w:t>
      </w:r>
    </w:p>
    <w:p w14:paraId="073EABA4" w14:textId="0A4B5413" w:rsidR="00366A6D" w:rsidRDefault="00366A6D" w:rsidP="00EB18F3">
      <w:pPr>
        <w:spacing w:after="0"/>
        <w:jc w:val="both"/>
        <w:textAlignment w:val="center"/>
        <w:rPr>
          <w:bCs/>
          <w:lang w:val="en-US"/>
        </w:rPr>
      </w:pPr>
    </w:p>
    <w:p w14:paraId="06E517CD" w14:textId="7DAE33E7" w:rsidR="00366A6D" w:rsidRDefault="00064660" w:rsidP="00EB18F3">
      <w:pPr>
        <w:spacing w:after="0"/>
        <w:jc w:val="both"/>
        <w:textAlignment w:val="center"/>
        <w:rPr>
          <w:bCs/>
          <w:lang w:val="en-US"/>
        </w:rPr>
      </w:pPr>
      <w:r>
        <w:rPr>
          <w:bCs/>
          <w:lang w:val="en-US"/>
        </w:rPr>
        <w:t xml:space="preserve">In dual connectivity scenarios, it is possible to have more than one PSCell visible for the UE when UE crosses </w:t>
      </w:r>
      <w:r w:rsidR="007F46EE">
        <w:rPr>
          <w:bCs/>
          <w:lang w:val="en-US"/>
        </w:rPr>
        <w:t xml:space="preserve">the </w:t>
      </w:r>
      <w:r>
        <w:rPr>
          <w:bCs/>
          <w:lang w:val="en-US"/>
        </w:rPr>
        <w:t xml:space="preserve">boundary </w:t>
      </w:r>
      <w:r w:rsidR="007F46EE">
        <w:rPr>
          <w:bCs/>
          <w:lang w:val="en-US"/>
        </w:rPr>
        <w:t>of</w:t>
      </w:r>
      <w:r>
        <w:rPr>
          <w:bCs/>
          <w:lang w:val="en-US"/>
        </w:rPr>
        <w:t xml:space="preserve"> P</w:t>
      </w:r>
      <w:r w:rsidR="00CC7C19">
        <w:rPr>
          <w:bCs/>
          <w:lang w:val="en-US"/>
        </w:rPr>
        <w:t>C</w:t>
      </w:r>
      <w:r>
        <w:rPr>
          <w:bCs/>
          <w:lang w:val="en-US"/>
        </w:rPr>
        <w:t>ell. In this case, a</w:t>
      </w:r>
      <w:r w:rsidR="00366A6D">
        <w:rPr>
          <w:bCs/>
          <w:lang w:val="en-US"/>
        </w:rPr>
        <w:t>t the time of CHO preparation there can be multiple target PSCells which can be</w:t>
      </w:r>
      <w:r w:rsidR="00403AB8">
        <w:rPr>
          <w:bCs/>
          <w:lang w:val="en-US"/>
        </w:rPr>
        <w:t>come</w:t>
      </w:r>
      <w:r w:rsidR="00366A6D">
        <w:rPr>
          <w:bCs/>
          <w:lang w:val="en-US"/>
        </w:rPr>
        <w:t xml:space="preserve"> potential </w:t>
      </w:r>
      <w:r w:rsidR="007F46EE">
        <w:rPr>
          <w:bCs/>
          <w:lang w:val="en-US"/>
        </w:rPr>
        <w:t>serving PSCell</w:t>
      </w:r>
      <w:r w:rsidR="00366A6D">
        <w:rPr>
          <w:bCs/>
          <w:lang w:val="en-US"/>
        </w:rPr>
        <w:t xml:space="preserve"> at the time of CHO execution. For these scenarios, the </w:t>
      </w:r>
      <w:r w:rsidR="00E65583">
        <w:rPr>
          <w:bCs/>
          <w:lang w:val="en-US"/>
        </w:rPr>
        <w:t>t</w:t>
      </w:r>
      <w:r w:rsidR="00366A6D">
        <w:rPr>
          <w:bCs/>
          <w:lang w:val="en-US"/>
        </w:rPr>
        <w:t>arget MN need</w:t>
      </w:r>
      <w:r w:rsidR="00403AB8">
        <w:rPr>
          <w:bCs/>
          <w:lang w:val="en-US"/>
        </w:rPr>
        <w:t>s</w:t>
      </w:r>
      <w:r w:rsidR="00366A6D">
        <w:rPr>
          <w:bCs/>
          <w:lang w:val="en-US"/>
        </w:rPr>
        <w:t xml:space="preserve"> to prepare multiple </w:t>
      </w:r>
      <w:r w:rsidR="00F02E8F">
        <w:rPr>
          <w:bCs/>
          <w:lang w:val="en-US"/>
        </w:rPr>
        <w:t xml:space="preserve">CHO </w:t>
      </w:r>
      <w:r w:rsidR="00366A6D">
        <w:rPr>
          <w:bCs/>
          <w:lang w:val="en-US"/>
        </w:rPr>
        <w:t>configurations with different</w:t>
      </w:r>
      <w:r w:rsidR="00D539A4">
        <w:rPr>
          <w:bCs/>
          <w:lang w:val="en-US"/>
        </w:rPr>
        <w:t xml:space="preserve"> candidate</w:t>
      </w:r>
      <w:r w:rsidR="00366A6D">
        <w:rPr>
          <w:bCs/>
          <w:lang w:val="en-US"/>
        </w:rPr>
        <w:t xml:space="preserve"> target SCG</w:t>
      </w:r>
      <w:r w:rsidR="00FA0025">
        <w:rPr>
          <w:bCs/>
          <w:lang w:val="en-US"/>
        </w:rPr>
        <w:t>s</w:t>
      </w:r>
      <w:r w:rsidR="008A02E3">
        <w:rPr>
          <w:bCs/>
          <w:lang w:val="en-US"/>
        </w:rPr>
        <w:t xml:space="preserve"> and to </w:t>
      </w:r>
      <w:r w:rsidR="00A069AD">
        <w:rPr>
          <w:bCs/>
          <w:lang w:val="en-US"/>
        </w:rPr>
        <w:t>associat</w:t>
      </w:r>
      <w:r w:rsidR="008A02E3">
        <w:rPr>
          <w:bCs/>
          <w:lang w:val="en-US"/>
        </w:rPr>
        <w:t>e</w:t>
      </w:r>
      <w:r w:rsidR="00A069AD">
        <w:rPr>
          <w:bCs/>
          <w:lang w:val="en-US"/>
        </w:rPr>
        <w:t xml:space="preserve"> each target SCG</w:t>
      </w:r>
      <w:r w:rsidR="00366A6D">
        <w:rPr>
          <w:bCs/>
          <w:lang w:val="en-US"/>
        </w:rPr>
        <w:t xml:space="preserve"> with suitable measurement condition</w:t>
      </w:r>
      <w:r w:rsidR="008A02E3">
        <w:rPr>
          <w:bCs/>
          <w:lang w:val="en-US"/>
        </w:rPr>
        <w:t xml:space="preserve"> which </w:t>
      </w:r>
      <w:r w:rsidR="00366A6D">
        <w:rPr>
          <w:bCs/>
          <w:lang w:val="en-US"/>
        </w:rPr>
        <w:t>will be beneficial for the UE to execute CHO with suitable SCG at the time of CHO execution.</w:t>
      </w:r>
    </w:p>
    <w:p w14:paraId="4D34094F" w14:textId="4E7B96E5" w:rsidR="00366A6D" w:rsidRDefault="00366A6D" w:rsidP="00EB18F3">
      <w:pPr>
        <w:spacing w:after="0"/>
        <w:jc w:val="both"/>
        <w:textAlignment w:val="center"/>
        <w:rPr>
          <w:bCs/>
          <w:lang w:val="en-US"/>
        </w:rPr>
      </w:pPr>
    </w:p>
    <w:p w14:paraId="7658A9DA" w14:textId="56CB5451" w:rsidR="00366A6D" w:rsidRPr="00EB18F3" w:rsidRDefault="00366A6D" w:rsidP="00EB18F3">
      <w:pPr>
        <w:spacing w:after="0"/>
        <w:jc w:val="both"/>
        <w:textAlignment w:val="center"/>
        <w:rPr>
          <w:b/>
          <w:lang w:val="en-US"/>
        </w:rPr>
      </w:pPr>
      <w:r w:rsidRPr="00EB18F3">
        <w:rPr>
          <w:b/>
          <w:shd w:val="clear" w:color="auto" w:fill="E6E6E6"/>
          <w:lang w:val="en-US"/>
        </w:rPr>
        <w:t>Observation 2:</w:t>
      </w:r>
      <w:r w:rsidRPr="00EB18F3">
        <w:rPr>
          <w:b/>
          <w:lang w:val="en-US"/>
        </w:rPr>
        <w:t xml:space="preserve"> As the target MN cannot predict </w:t>
      </w:r>
      <w:r w:rsidR="00CB3B3B" w:rsidRPr="00EB18F3">
        <w:rPr>
          <w:b/>
          <w:lang w:val="en-US"/>
        </w:rPr>
        <w:t>the right</w:t>
      </w:r>
      <w:r w:rsidR="00FF1024" w:rsidRPr="00EB18F3">
        <w:rPr>
          <w:b/>
          <w:lang w:val="en-US"/>
        </w:rPr>
        <w:t xml:space="preserve"> </w:t>
      </w:r>
      <w:r w:rsidRPr="00EB18F3">
        <w:rPr>
          <w:b/>
          <w:lang w:val="en-US"/>
        </w:rPr>
        <w:t xml:space="preserve">SCG which will become suitable </w:t>
      </w:r>
      <w:r w:rsidR="00B57208" w:rsidRPr="00EB18F3">
        <w:rPr>
          <w:b/>
          <w:lang w:val="en-US"/>
        </w:rPr>
        <w:t xml:space="preserve">serving </w:t>
      </w:r>
      <w:r w:rsidRPr="00EB18F3">
        <w:rPr>
          <w:b/>
          <w:lang w:val="en-US"/>
        </w:rPr>
        <w:t xml:space="preserve">SCG at the time of CHO execution, preparation of </w:t>
      </w:r>
      <w:r w:rsidR="00855108" w:rsidRPr="00EB18F3">
        <w:rPr>
          <w:b/>
          <w:lang w:val="en-US"/>
        </w:rPr>
        <w:t xml:space="preserve">CHO </w:t>
      </w:r>
      <w:r w:rsidRPr="00EB18F3">
        <w:rPr>
          <w:b/>
          <w:lang w:val="en-US"/>
        </w:rPr>
        <w:t>configuration with same MCG and different SCG</w:t>
      </w:r>
      <w:r w:rsidR="00D67D06" w:rsidRPr="00EB18F3">
        <w:rPr>
          <w:b/>
          <w:lang w:val="en-US"/>
        </w:rPr>
        <w:t xml:space="preserve"> candidates</w:t>
      </w:r>
      <w:r w:rsidRPr="00EB18F3">
        <w:rPr>
          <w:b/>
          <w:lang w:val="en-US"/>
        </w:rPr>
        <w:t xml:space="preserve"> is needed to </w:t>
      </w:r>
      <w:r w:rsidR="00DB028C" w:rsidRPr="00EB18F3">
        <w:rPr>
          <w:b/>
          <w:lang w:val="en-US"/>
        </w:rPr>
        <w:t>ensure</w:t>
      </w:r>
      <w:r w:rsidR="00064660" w:rsidRPr="00EB18F3">
        <w:rPr>
          <w:b/>
          <w:lang w:val="en-US"/>
        </w:rPr>
        <w:t xml:space="preserve"> successful execution of DC-CHO.</w:t>
      </w:r>
    </w:p>
    <w:p w14:paraId="3A4BD03C" w14:textId="446D62EB" w:rsidR="007C73B6" w:rsidRDefault="007C73B6" w:rsidP="00EB18F3">
      <w:pPr>
        <w:spacing w:after="0"/>
        <w:jc w:val="both"/>
        <w:textAlignment w:val="center"/>
        <w:rPr>
          <w:bCs/>
          <w:lang w:val="en-US"/>
        </w:rPr>
      </w:pPr>
    </w:p>
    <w:p w14:paraId="0B2B6887" w14:textId="37F3475A" w:rsidR="00807703" w:rsidRDefault="00807703" w:rsidP="00EB18F3">
      <w:pPr>
        <w:spacing w:after="0"/>
        <w:jc w:val="both"/>
        <w:textAlignment w:val="center"/>
        <w:rPr>
          <w:bCs/>
          <w:lang w:val="en-US"/>
        </w:rPr>
      </w:pPr>
      <w:r>
        <w:rPr>
          <w:bCs/>
          <w:lang w:val="en-US"/>
        </w:rPr>
        <w:t xml:space="preserve">The objective in Rel. 18 is to improve the robustness of the random access to target PSCell in CHO and consequently reduce the interruption on the DRBs that are </w:t>
      </w:r>
      <w:r w:rsidR="00316BD0">
        <w:rPr>
          <w:bCs/>
          <w:lang w:val="en-US"/>
        </w:rPr>
        <w:t>mapped to</w:t>
      </w:r>
      <w:r>
        <w:rPr>
          <w:bCs/>
          <w:lang w:val="en-US"/>
        </w:rPr>
        <w:t xml:space="preserve"> </w:t>
      </w:r>
      <w:r w:rsidR="00316BD0">
        <w:rPr>
          <w:bCs/>
          <w:lang w:val="en-US"/>
        </w:rPr>
        <w:t xml:space="preserve">target </w:t>
      </w:r>
      <w:r>
        <w:rPr>
          <w:bCs/>
          <w:lang w:val="en-US"/>
        </w:rPr>
        <w:t>SCG.</w:t>
      </w:r>
    </w:p>
    <w:p w14:paraId="1C49F0FF" w14:textId="332ECC7E" w:rsidR="008C4E49" w:rsidRDefault="008C4E49" w:rsidP="00EB18F3">
      <w:pPr>
        <w:pStyle w:val="Heading1"/>
        <w:jc w:val="both"/>
        <w:rPr>
          <w:lang w:val="en-US"/>
        </w:rPr>
      </w:pPr>
      <w:r w:rsidRPr="00EB18F3">
        <w:rPr>
          <w:rStyle w:val="Emphasis"/>
          <w:i w:val="0"/>
          <w:iCs w:val="0"/>
        </w:rPr>
        <w:t>3</w:t>
      </w:r>
      <w:r w:rsidRPr="00EB18F3">
        <w:rPr>
          <w:rStyle w:val="Emphasis"/>
          <w:i w:val="0"/>
          <w:iCs w:val="0"/>
        </w:rPr>
        <w:tab/>
      </w:r>
      <w:r w:rsidR="008E6FAC" w:rsidRPr="00EB18F3">
        <w:rPr>
          <w:rStyle w:val="Emphasis"/>
          <w:i w:val="0"/>
          <w:iCs w:val="0"/>
        </w:rPr>
        <w:t>Signalling</w:t>
      </w:r>
      <w:r w:rsidRPr="00EB18F3">
        <w:rPr>
          <w:rStyle w:val="Emphasis"/>
          <w:i w:val="0"/>
          <w:iCs w:val="0"/>
        </w:rPr>
        <w:t xml:space="preserve"> </w:t>
      </w:r>
      <w:r w:rsidR="0035663D" w:rsidRPr="00EB18F3">
        <w:rPr>
          <w:rStyle w:val="Emphasis"/>
          <w:i w:val="0"/>
          <w:iCs w:val="0"/>
        </w:rPr>
        <w:t>of</w:t>
      </w:r>
      <w:r w:rsidRPr="00EB18F3">
        <w:rPr>
          <w:rStyle w:val="Emphasis"/>
          <w:i w:val="0"/>
          <w:iCs w:val="0"/>
        </w:rPr>
        <w:t xml:space="preserve"> CHO with Candidate SCGs for CPAC</w:t>
      </w:r>
    </w:p>
    <w:p w14:paraId="04A766F5" w14:textId="172F6776" w:rsidR="008C4E49" w:rsidRDefault="008C4E49" w:rsidP="00EB18F3">
      <w:pPr>
        <w:jc w:val="both"/>
        <w:rPr>
          <w:bCs/>
          <w:lang w:val="en-US"/>
        </w:rPr>
      </w:pPr>
      <w:r>
        <w:rPr>
          <w:bCs/>
          <w:lang w:val="en-US"/>
        </w:rPr>
        <w:t>To improve the robustness of the random access to target PSCell, CHO can benefit from using CPAC framework:</w:t>
      </w:r>
    </w:p>
    <w:p w14:paraId="468EF17B" w14:textId="172D5651" w:rsidR="008C4E49" w:rsidRDefault="008C4E49" w:rsidP="00EB18F3">
      <w:pPr>
        <w:jc w:val="both"/>
        <w:rPr>
          <w:bCs/>
          <w:lang w:val="en-US"/>
        </w:rPr>
      </w:pPr>
      <w:r>
        <w:rPr>
          <w:bCs/>
          <w:lang w:val="en-US"/>
        </w:rPr>
        <w:t xml:space="preserve">Upon receiving a CHO request from source MN to prepare a specific target PCell in target MN, the target MN can </w:t>
      </w:r>
      <w:r w:rsidR="00F73E4D">
        <w:rPr>
          <w:bCs/>
          <w:lang w:val="en-US"/>
        </w:rPr>
        <w:t xml:space="preserve">also </w:t>
      </w:r>
      <w:r>
        <w:rPr>
          <w:bCs/>
          <w:lang w:val="en-US"/>
        </w:rPr>
        <w:t>prepare multiple target PSCell</w:t>
      </w:r>
      <w:r w:rsidR="00176F04">
        <w:rPr>
          <w:bCs/>
          <w:lang w:val="en-US"/>
        </w:rPr>
        <w:t>s</w:t>
      </w:r>
      <w:r>
        <w:rPr>
          <w:bCs/>
          <w:lang w:val="en-US"/>
        </w:rPr>
        <w:t xml:space="preserve"> which are associated with the same target PCell. Preparing multiple target PSCell will increase the likelihood that the UE performs random access to the proper target SCG at the time of CHO execution.</w:t>
      </w:r>
      <w:r w:rsidR="00064660">
        <w:rPr>
          <w:bCs/>
          <w:lang w:val="en-US"/>
        </w:rPr>
        <w:t xml:space="preserve"> Candidate PS</w:t>
      </w:r>
      <w:r w:rsidR="0020523D">
        <w:rPr>
          <w:bCs/>
          <w:lang w:val="en-US"/>
        </w:rPr>
        <w:t>C</w:t>
      </w:r>
      <w:r w:rsidR="00064660">
        <w:rPr>
          <w:bCs/>
          <w:lang w:val="en-US"/>
        </w:rPr>
        <w:t>ells can be selected based on the measurement results received from source MN for the PS</w:t>
      </w:r>
      <w:r w:rsidR="00451326">
        <w:rPr>
          <w:bCs/>
          <w:lang w:val="en-US"/>
        </w:rPr>
        <w:t>C</w:t>
      </w:r>
      <w:r w:rsidR="00064660">
        <w:rPr>
          <w:bCs/>
          <w:lang w:val="en-US"/>
        </w:rPr>
        <w:t xml:space="preserve">ell frequency </w:t>
      </w:r>
      <w:r w:rsidR="00064660">
        <w:rPr>
          <w:bCs/>
          <w:lang w:val="en-US"/>
        </w:rPr>
        <w:lastRenderedPageBreak/>
        <w:t xml:space="preserve">or </w:t>
      </w:r>
      <w:r w:rsidR="006F5217">
        <w:rPr>
          <w:bCs/>
          <w:lang w:val="en-US"/>
        </w:rPr>
        <w:t xml:space="preserve">target </w:t>
      </w:r>
      <w:r w:rsidR="00064660">
        <w:rPr>
          <w:bCs/>
          <w:lang w:val="en-US"/>
        </w:rPr>
        <w:t>MN may decide the candidate cells based on its knowledge on potential PS</w:t>
      </w:r>
      <w:r w:rsidR="00B179A8">
        <w:rPr>
          <w:bCs/>
          <w:lang w:val="en-US"/>
        </w:rPr>
        <w:t>C</w:t>
      </w:r>
      <w:r w:rsidR="00064660">
        <w:rPr>
          <w:bCs/>
          <w:lang w:val="en-US"/>
        </w:rPr>
        <w:t>ells correspond</w:t>
      </w:r>
      <w:r w:rsidR="00763C2C">
        <w:rPr>
          <w:bCs/>
          <w:lang w:val="en-US"/>
        </w:rPr>
        <w:t>ing</w:t>
      </w:r>
      <w:r w:rsidR="00064660">
        <w:rPr>
          <w:bCs/>
          <w:lang w:val="en-US"/>
        </w:rPr>
        <w:t xml:space="preserve"> to current and future radio condition (CHO condition) of P</w:t>
      </w:r>
      <w:r w:rsidR="00B179A8">
        <w:rPr>
          <w:bCs/>
          <w:lang w:val="en-US"/>
        </w:rPr>
        <w:t>C</w:t>
      </w:r>
      <w:r w:rsidR="00064660">
        <w:rPr>
          <w:bCs/>
          <w:lang w:val="en-US"/>
        </w:rPr>
        <w:t>ell</w:t>
      </w:r>
      <w:r w:rsidR="00763C2C">
        <w:rPr>
          <w:bCs/>
          <w:lang w:val="en-US"/>
        </w:rPr>
        <w:t>/candidate CHO cells</w:t>
      </w:r>
      <w:r w:rsidR="00064660">
        <w:rPr>
          <w:bCs/>
          <w:lang w:val="en-US"/>
        </w:rPr>
        <w:t>.</w:t>
      </w:r>
    </w:p>
    <w:p w14:paraId="0290D379" w14:textId="2567DAC3" w:rsidR="008C4E49" w:rsidRDefault="008C4E49" w:rsidP="00EB18F3">
      <w:pPr>
        <w:pStyle w:val="ListParagraph"/>
        <w:numPr>
          <w:ilvl w:val="0"/>
          <w:numId w:val="34"/>
        </w:numPr>
        <w:spacing w:after="0"/>
        <w:jc w:val="both"/>
        <w:textAlignment w:val="center"/>
        <w:rPr>
          <w:bCs/>
          <w:lang w:val="en-US"/>
        </w:rPr>
      </w:pPr>
      <w:r>
        <w:rPr>
          <w:bCs/>
          <w:lang w:val="en-US"/>
        </w:rPr>
        <w:t xml:space="preserve">To avoid blind random access to target PSCell, the network </w:t>
      </w:r>
      <w:r w:rsidR="00D32E58">
        <w:rPr>
          <w:bCs/>
          <w:lang w:val="en-US"/>
        </w:rPr>
        <w:t xml:space="preserve">could </w:t>
      </w:r>
      <w:r>
        <w:rPr>
          <w:bCs/>
          <w:lang w:val="en-US"/>
        </w:rPr>
        <w:t>provide the UE with a condition (e.g. CPAC condition)</w:t>
      </w:r>
      <w:r w:rsidR="00AC1377">
        <w:rPr>
          <w:bCs/>
          <w:lang w:val="en-US"/>
        </w:rPr>
        <w:t xml:space="preserve"> for executing the random access to target PSCell. That is</w:t>
      </w:r>
      <w:r w:rsidR="00E40DBC">
        <w:rPr>
          <w:bCs/>
          <w:lang w:val="en-US"/>
        </w:rPr>
        <w:t>,</w:t>
      </w:r>
      <w:r w:rsidR="00AC1377">
        <w:rPr>
          <w:bCs/>
          <w:lang w:val="en-US"/>
        </w:rPr>
        <w:t xml:space="preserve"> the random access to the target PSCell is performed only if the condition is met, which guarantees that the UE does not attempt random access to a target PSCell which is </w:t>
      </w:r>
      <w:r w:rsidR="00A1713B">
        <w:rPr>
          <w:bCs/>
          <w:lang w:val="en-US"/>
        </w:rPr>
        <w:t>expected</w:t>
      </w:r>
      <w:r w:rsidR="00AC1377">
        <w:rPr>
          <w:bCs/>
          <w:lang w:val="en-US"/>
        </w:rPr>
        <w:t xml:space="preserve"> to fail</w:t>
      </w:r>
      <w:r w:rsidR="00532EFD">
        <w:rPr>
          <w:bCs/>
          <w:lang w:val="en-US"/>
        </w:rPr>
        <w:t xml:space="preserve"> and UE accesses to the strongest target PSCell among prepared multiple target PSCells</w:t>
      </w:r>
      <w:r w:rsidR="00AC1377">
        <w:rPr>
          <w:bCs/>
          <w:lang w:val="en-US"/>
        </w:rPr>
        <w:t>.</w:t>
      </w:r>
    </w:p>
    <w:p w14:paraId="465285CE" w14:textId="5C303360" w:rsidR="00AC1377" w:rsidRDefault="00AC1377" w:rsidP="00EB18F3">
      <w:pPr>
        <w:spacing w:after="0"/>
        <w:jc w:val="both"/>
        <w:textAlignment w:val="center"/>
        <w:rPr>
          <w:bCs/>
          <w:lang w:val="en-US"/>
        </w:rPr>
      </w:pPr>
    </w:p>
    <w:p w14:paraId="402FCECE" w14:textId="653C1F8D" w:rsidR="00AC1377" w:rsidRPr="00EB18F3" w:rsidRDefault="00AC1377" w:rsidP="00EB18F3">
      <w:pPr>
        <w:spacing w:after="0"/>
        <w:jc w:val="both"/>
        <w:textAlignment w:val="center"/>
        <w:rPr>
          <w:b/>
          <w:lang w:val="en-US"/>
        </w:rPr>
      </w:pPr>
      <w:r w:rsidRPr="00EB18F3">
        <w:rPr>
          <w:b/>
          <w:shd w:val="clear" w:color="auto" w:fill="E6E6E6"/>
          <w:lang w:val="en-US"/>
        </w:rPr>
        <w:t>Proposal 1</w:t>
      </w:r>
      <w:r w:rsidRPr="00EB18F3">
        <w:rPr>
          <w:b/>
          <w:lang w:val="en-US"/>
        </w:rPr>
        <w:t xml:space="preserve">:  </w:t>
      </w:r>
      <w:r w:rsidR="003A6D50" w:rsidRPr="00EB18F3">
        <w:rPr>
          <w:b/>
          <w:lang w:val="en-US"/>
        </w:rPr>
        <w:t>RAN2 agrees that m</w:t>
      </w:r>
      <w:r w:rsidRPr="00EB18F3">
        <w:rPr>
          <w:b/>
          <w:lang w:val="en-US"/>
        </w:rPr>
        <w:t xml:space="preserve">ultiple </w:t>
      </w:r>
      <w:r w:rsidR="003A6D50" w:rsidRPr="00EB18F3">
        <w:rPr>
          <w:b/>
          <w:lang w:val="en-US"/>
        </w:rPr>
        <w:t xml:space="preserve">candidate </w:t>
      </w:r>
      <w:r w:rsidRPr="00EB18F3">
        <w:rPr>
          <w:b/>
          <w:lang w:val="en-US"/>
        </w:rPr>
        <w:t>target PSCells</w:t>
      </w:r>
      <w:r w:rsidR="00B16BE3" w:rsidRPr="00EB18F3">
        <w:rPr>
          <w:b/>
          <w:lang w:val="en-US"/>
        </w:rPr>
        <w:t xml:space="preserve"> can be prepared</w:t>
      </w:r>
      <w:r w:rsidRPr="00EB18F3">
        <w:rPr>
          <w:b/>
          <w:lang w:val="en-US"/>
        </w:rPr>
        <w:t xml:space="preserve"> for the same target PCell in CHO.</w:t>
      </w:r>
      <w:r w:rsidR="00E531A5" w:rsidRPr="00EB18F3">
        <w:rPr>
          <w:b/>
          <w:lang w:val="en-US"/>
        </w:rPr>
        <w:t xml:space="preserve"> </w:t>
      </w:r>
      <w:r w:rsidR="003A6D50" w:rsidRPr="00EB18F3">
        <w:rPr>
          <w:b/>
          <w:lang w:val="en-US"/>
        </w:rPr>
        <w:t xml:space="preserve">RAN2 could further discuss </w:t>
      </w:r>
      <w:r w:rsidR="00C10323" w:rsidRPr="00EB18F3">
        <w:rPr>
          <w:b/>
          <w:lang w:val="en-US"/>
        </w:rPr>
        <w:t xml:space="preserve">how </w:t>
      </w:r>
      <w:r w:rsidR="00FF5818" w:rsidRPr="00EB18F3">
        <w:rPr>
          <w:b/>
          <w:lang w:val="en-US"/>
        </w:rPr>
        <w:t>t</w:t>
      </w:r>
      <w:r w:rsidR="00C10323" w:rsidRPr="00EB18F3">
        <w:rPr>
          <w:b/>
          <w:lang w:val="en-US"/>
        </w:rPr>
        <w:t xml:space="preserve">arget MN </w:t>
      </w:r>
      <w:r w:rsidR="00FF5818" w:rsidRPr="00EB18F3">
        <w:rPr>
          <w:b/>
          <w:lang w:val="en-US"/>
        </w:rPr>
        <w:t xml:space="preserve">selects </w:t>
      </w:r>
      <w:r w:rsidR="00C10323" w:rsidRPr="00EB18F3">
        <w:rPr>
          <w:b/>
          <w:lang w:val="en-US"/>
        </w:rPr>
        <w:t xml:space="preserve">the target PSCells and </w:t>
      </w:r>
      <w:r w:rsidR="00AF307F" w:rsidRPr="00EB18F3">
        <w:rPr>
          <w:b/>
          <w:lang w:val="en-US"/>
        </w:rPr>
        <w:t xml:space="preserve">what kind of </w:t>
      </w:r>
      <w:r w:rsidR="00C10323" w:rsidRPr="00EB18F3">
        <w:rPr>
          <w:b/>
          <w:lang w:val="en-US"/>
        </w:rPr>
        <w:t>assistance</w:t>
      </w:r>
      <w:r w:rsidR="00EA5FA5" w:rsidRPr="00EB18F3">
        <w:rPr>
          <w:b/>
          <w:lang w:val="en-US"/>
        </w:rPr>
        <w:t xml:space="preserve"> information</w:t>
      </w:r>
      <w:r w:rsidR="00AF307F" w:rsidRPr="00EB18F3">
        <w:rPr>
          <w:b/>
          <w:lang w:val="en-US"/>
        </w:rPr>
        <w:t xml:space="preserve"> is</w:t>
      </w:r>
      <w:r w:rsidR="00C10323" w:rsidRPr="00EB18F3">
        <w:rPr>
          <w:b/>
          <w:lang w:val="en-US"/>
        </w:rPr>
        <w:t xml:space="preserve"> needed from source MN.</w:t>
      </w:r>
    </w:p>
    <w:p w14:paraId="24882F1A" w14:textId="13DC10BC" w:rsidR="00AC1377" w:rsidRPr="00EB18F3" w:rsidRDefault="00AC1377" w:rsidP="00EB18F3">
      <w:pPr>
        <w:spacing w:after="0"/>
        <w:jc w:val="both"/>
        <w:textAlignment w:val="center"/>
        <w:rPr>
          <w:b/>
          <w:lang w:val="en-US"/>
        </w:rPr>
      </w:pPr>
    </w:p>
    <w:p w14:paraId="7C7AA714" w14:textId="386A8F11" w:rsidR="00AC1377" w:rsidRPr="00EB18F3" w:rsidRDefault="00AC1377" w:rsidP="00EB18F3">
      <w:pPr>
        <w:spacing w:after="0"/>
        <w:jc w:val="both"/>
        <w:textAlignment w:val="center"/>
        <w:rPr>
          <w:b/>
          <w:lang w:val="en-US"/>
        </w:rPr>
      </w:pPr>
      <w:r w:rsidRPr="00EB18F3">
        <w:rPr>
          <w:b/>
          <w:shd w:val="clear" w:color="auto" w:fill="E6E6E6"/>
          <w:lang w:val="en-US"/>
        </w:rPr>
        <w:t>Proposal 2</w:t>
      </w:r>
      <w:r w:rsidRPr="00EB18F3">
        <w:rPr>
          <w:b/>
          <w:lang w:val="en-US"/>
        </w:rPr>
        <w:t xml:space="preserve">: </w:t>
      </w:r>
      <w:r w:rsidR="00F3622A" w:rsidRPr="00EB18F3">
        <w:rPr>
          <w:b/>
          <w:lang w:val="en-US"/>
        </w:rPr>
        <w:t xml:space="preserve">RAN2 to consider that the </w:t>
      </w:r>
      <w:r w:rsidRPr="00EB18F3">
        <w:rPr>
          <w:b/>
          <w:lang w:val="en-US"/>
        </w:rPr>
        <w:t xml:space="preserve">UE is provided with a condition determining when it </w:t>
      </w:r>
      <w:r w:rsidR="00CD3787" w:rsidRPr="00EB18F3">
        <w:rPr>
          <w:b/>
          <w:lang w:val="en-US"/>
        </w:rPr>
        <w:t>may</w:t>
      </w:r>
      <w:r w:rsidRPr="00EB18F3">
        <w:rPr>
          <w:b/>
          <w:lang w:val="en-US"/>
        </w:rPr>
        <w:t xml:space="preserve"> perform random access to </w:t>
      </w:r>
      <w:r w:rsidR="001C2E2E" w:rsidRPr="00EB18F3">
        <w:rPr>
          <w:b/>
          <w:lang w:val="en-US"/>
        </w:rPr>
        <w:t xml:space="preserve">a prepared </w:t>
      </w:r>
      <w:r w:rsidRPr="00EB18F3">
        <w:rPr>
          <w:b/>
          <w:lang w:val="en-US"/>
        </w:rPr>
        <w:t>target PSCell in CHO.</w:t>
      </w:r>
    </w:p>
    <w:p w14:paraId="5B39161A" w14:textId="3811C36E" w:rsidR="00AC1377" w:rsidRDefault="00AC1377" w:rsidP="00EB18F3">
      <w:pPr>
        <w:spacing w:after="0"/>
        <w:jc w:val="both"/>
        <w:textAlignment w:val="center"/>
        <w:rPr>
          <w:bCs/>
          <w:lang w:val="en-US"/>
        </w:rPr>
      </w:pPr>
    </w:p>
    <w:p w14:paraId="1C832097" w14:textId="0EF8FE88" w:rsidR="00AC1377" w:rsidRDefault="000D3ED1" w:rsidP="00EB18F3">
      <w:pPr>
        <w:spacing w:after="0"/>
        <w:jc w:val="both"/>
        <w:textAlignment w:val="center"/>
        <w:rPr>
          <w:bCs/>
          <w:lang w:val="en-US"/>
        </w:rPr>
      </w:pPr>
      <w:r>
        <w:rPr>
          <w:bCs/>
          <w:lang w:val="en-US"/>
        </w:rPr>
        <w:t xml:space="preserve">One option to realize proposal </w:t>
      </w:r>
      <w:r w:rsidR="00BE0A36">
        <w:rPr>
          <w:bCs/>
          <w:lang w:val="en-US"/>
        </w:rPr>
        <w:t>1 and 2 would be to allow target MN to include CPAC configurations</w:t>
      </w:r>
      <w:r w:rsidR="008954D7" w:rsidRPr="008954D7">
        <w:rPr>
          <w:bCs/>
          <w:lang w:val="en-US"/>
        </w:rPr>
        <w:t xml:space="preserve"> </w:t>
      </w:r>
      <w:r w:rsidR="008954D7">
        <w:rPr>
          <w:bCs/>
          <w:lang w:val="en-US"/>
        </w:rPr>
        <w:t>for prepared target PSCells</w:t>
      </w:r>
      <w:r w:rsidR="006E2269">
        <w:rPr>
          <w:bCs/>
          <w:lang w:val="en-US"/>
        </w:rPr>
        <w:t xml:space="preserve"> </w:t>
      </w:r>
      <w:r w:rsidR="00562245">
        <w:rPr>
          <w:bCs/>
          <w:lang w:val="en-US"/>
        </w:rPr>
        <w:t>(</w:t>
      </w:r>
      <w:r w:rsidR="006E2269">
        <w:rPr>
          <w:bCs/>
          <w:lang w:val="en-US"/>
        </w:rPr>
        <w:t>and their corresponding</w:t>
      </w:r>
      <w:r w:rsidR="00BB03DB">
        <w:rPr>
          <w:bCs/>
          <w:lang w:val="en-US"/>
        </w:rPr>
        <w:t xml:space="preserve"> CPAC</w:t>
      </w:r>
      <w:r w:rsidR="006E2269">
        <w:rPr>
          <w:bCs/>
          <w:lang w:val="en-US"/>
        </w:rPr>
        <w:t xml:space="preserve"> conditions</w:t>
      </w:r>
      <w:r w:rsidR="00562245">
        <w:rPr>
          <w:bCs/>
          <w:lang w:val="en-US"/>
        </w:rPr>
        <w:t>)</w:t>
      </w:r>
      <w:r w:rsidR="00BE0A36">
        <w:rPr>
          <w:bCs/>
          <w:lang w:val="en-US"/>
        </w:rPr>
        <w:t xml:space="preserve"> inside the prepared CHO configuration for the target PCell. Herein, the UE can start the evaluation of e.g. CPAC conditions only after the CHO is executed to target PCell. This approach has the following shortcomings</w:t>
      </w:r>
      <w:r w:rsidR="00456A81">
        <w:rPr>
          <w:bCs/>
          <w:lang w:val="en-US"/>
        </w:rPr>
        <w:t xml:space="preserve"> compared to existing CHO framework</w:t>
      </w:r>
      <w:r w:rsidR="00BE0A36">
        <w:rPr>
          <w:bCs/>
          <w:lang w:val="en-US"/>
        </w:rPr>
        <w:t>:</w:t>
      </w:r>
    </w:p>
    <w:p w14:paraId="29D0689F" w14:textId="17FA25C1" w:rsidR="007113F6" w:rsidRDefault="00BE0A36" w:rsidP="00EB18F3">
      <w:pPr>
        <w:pStyle w:val="ListParagraph"/>
        <w:numPr>
          <w:ilvl w:val="0"/>
          <w:numId w:val="35"/>
        </w:numPr>
        <w:spacing w:after="0"/>
        <w:jc w:val="both"/>
        <w:textAlignment w:val="center"/>
        <w:rPr>
          <w:bCs/>
          <w:lang w:val="en-US"/>
        </w:rPr>
      </w:pPr>
      <w:r>
        <w:rPr>
          <w:bCs/>
          <w:lang w:val="en-US"/>
        </w:rPr>
        <w:t xml:space="preserve">The UE cannot be immediately handed over to DC connection as the handover has to be done </w:t>
      </w:r>
      <w:r w:rsidR="00456A81">
        <w:rPr>
          <w:bCs/>
          <w:lang w:val="en-US"/>
        </w:rPr>
        <w:t xml:space="preserve">now </w:t>
      </w:r>
      <w:r>
        <w:rPr>
          <w:bCs/>
          <w:lang w:val="en-US"/>
        </w:rPr>
        <w:t>in two steps</w:t>
      </w:r>
      <w:r w:rsidR="00341142">
        <w:rPr>
          <w:bCs/>
          <w:lang w:val="en-US"/>
        </w:rPr>
        <w:t xml:space="preserve">: </w:t>
      </w:r>
      <w:r w:rsidR="007F6551">
        <w:rPr>
          <w:bCs/>
          <w:lang w:val="en-US"/>
        </w:rPr>
        <w:t xml:space="preserve">UE </w:t>
      </w:r>
      <w:r w:rsidR="00341142">
        <w:rPr>
          <w:bCs/>
          <w:lang w:val="en-US"/>
        </w:rPr>
        <w:t>has</w:t>
      </w:r>
      <w:r w:rsidR="00881EB2">
        <w:rPr>
          <w:bCs/>
          <w:lang w:val="en-US"/>
        </w:rPr>
        <w:t xml:space="preserve"> to</w:t>
      </w:r>
      <w:r w:rsidR="00341142">
        <w:rPr>
          <w:bCs/>
          <w:lang w:val="en-US"/>
        </w:rPr>
        <w:t xml:space="preserve"> </w:t>
      </w:r>
      <w:r w:rsidR="003452D7">
        <w:rPr>
          <w:bCs/>
          <w:lang w:val="en-US"/>
        </w:rPr>
        <w:t>first access</w:t>
      </w:r>
      <w:r w:rsidR="00341142">
        <w:rPr>
          <w:bCs/>
          <w:lang w:val="en-US"/>
        </w:rPr>
        <w:t xml:space="preserve"> the target</w:t>
      </w:r>
      <w:r w:rsidR="00F20E38">
        <w:rPr>
          <w:bCs/>
          <w:lang w:val="en-US"/>
        </w:rPr>
        <w:t xml:space="preserve"> PCell</w:t>
      </w:r>
      <w:r w:rsidR="003452D7">
        <w:rPr>
          <w:bCs/>
          <w:lang w:val="en-US"/>
        </w:rPr>
        <w:t xml:space="preserve"> and</w:t>
      </w:r>
      <w:r w:rsidR="007F6551">
        <w:rPr>
          <w:bCs/>
          <w:lang w:val="en-US"/>
        </w:rPr>
        <w:t xml:space="preserve"> </w:t>
      </w:r>
      <w:r w:rsidR="00341142">
        <w:rPr>
          <w:bCs/>
          <w:lang w:val="en-US"/>
        </w:rPr>
        <w:t>later on perform access to target</w:t>
      </w:r>
      <w:r w:rsidR="003452D7">
        <w:rPr>
          <w:bCs/>
          <w:lang w:val="en-US"/>
        </w:rPr>
        <w:t xml:space="preserve"> PSCell </w:t>
      </w:r>
      <w:r w:rsidR="00341142">
        <w:rPr>
          <w:bCs/>
          <w:lang w:val="en-US"/>
        </w:rPr>
        <w:t>when the corresponding CPAC condition is met.</w:t>
      </w:r>
    </w:p>
    <w:p w14:paraId="2038F2F5" w14:textId="4254D719" w:rsidR="007113F6" w:rsidRDefault="007113F6" w:rsidP="00EB18F3">
      <w:pPr>
        <w:pStyle w:val="ListParagraph"/>
        <w:numPr>
          <w:ilvl w:val="0"/>
          <w:numId w:val="35"/>
        </w:numPr>
        <w:spacing w:after="0"/>
        <w:jc w:val="both"/>
        <w:textAlignment w:val="center"/>
        <w:rPr>
          <w:bCs/>
          <w:lang w:val="en-US"/>
        </w:rPr>
      </w:pPr>
      <w:r>
        <w:rPr>
          <w:bCs/>
          <w:lang w:val="en-US"/>
        </w:rPr>
        <w:t xml:space="preserve">Performing the execution in two steps </w:t>
      </w:r>
      <w:r w:rsidR="00456A81">
        <w:rPr>
          <w:bCs/>
          <w:lang w:val="en-US"/>
        </w:rPr>
        <w:t>would increase the</w:t>
      </w:r>
      <w:r w:rsidR="00BE0A36">
        <w:rPr>
          <w:bCs/>
          <w:lang w:val="en-US"/>
        </w:rPr>
        <w:t xml:space="preserve"> signaling overhead </w:t>
      </w:r>
      <w:r w:rsidR="00456A81">
        <w:rPr>
          <w:bCs/>
          <w:lang w:val="en-US"/>
        </w:rPr>
        <w:t xml:space="preserve">as the UE has to execute CPAC </w:t>
      </w:r>
      <w:r w:rsidR="004E6F2C">
        <w:rPr>
          <w:bCs/>
          <w:lang w:val="en-US"/>
        </w:rPr>
        <w:t xml:space="preserve">always </w:t>
      </w:r>
      <w:r w:rsidR="00456A81">
        <w:rPr>
          <w:bCs/>
          <w:lang w:val="en-US"/>
        </w:rPr>
        <w:t xml:space="preserve">after CHO execution. </w:t>
      </w:r>
    </w:p>
    <w:p w14:paraId="6C54C751" w14:textId="7B68A392" w:rsidR="00BE0A36" w:rsidRPr="003B3107" w:rsidRDefault="00456A81" w:rsidP="00EB18F3">
      <w:pPr>
        <w:pStyle w:val="ListParagraph"/>
        <w:numPr>
          <w:ilvl w:val="0"/>
          <w:numId w:val="35"/>
        </w:numPr>
        <w:spacing w:after="0"/>
        <w:jc w:val="both"/>
        <w:textAlignment w:val="center"/>
        <w:rPr>
          <w:bCs/>
          <w:lang w:val="en-US"/>
        </w:rPr>
      </w:pPr>
      <w:r>
        <w:rPr>
          <w:bCs/>
          <w:lang w:val="en-US"/>
        </w:rPr>
        <w:t xml:space="preserve">More importantly, </w:t>
      </w:r>
      <w:r w:rsidR="007113F6">
        <w:rPr>
          <w:bCs/>
          <w:lang w:val="en-US"/>
        </w:rPr>
        <w:t>the two step approach</w:t>
      </w:r>
      <w:r>
        <w:rPr>
          <w:bCs/>
          <w:lang w:val="en-US"/>
        </w:rPr>
        <w:t xml:space="preserve"> would</w:t>
      </w:r>
      <w:r w:rsidR="007113F6">
        <w:rPr>
          <w:bCs/>
          <w:lang w:val="en-US"/>
        </w:rPr>
        <w:t xml:space="preserve"> </w:t>
      </w:r>
      <w:r>
        <w:rPr>
          <w:bCs/>
          <w:lang w:val="en-US"/>
        </w:rPr>
        <w:t>introduce</w:t>
      </w:r>
      <w:r w:rsidR="007113F6">
        <w:rPr>
          <w:bCs/>
          <w:lang w:val="en-US"/>
        </w:rPr>
        <w:t xml:space="preserve"> an unnecessary</w:t>
      </w:r>
      <w:r>
        <w:rPr>
          <w:bCs/>
          <w:lang w:val="en-US"/>
        </w:rPr>
        <w:t xml:space="preserve"> </w:t>
      </w:r>
      <w:r w:rsidR="00BE0A36">
        <w:rPr>
          <w:bCs/>
          <w:lang w:val="en-US"/>
        </w:rPr>
        <w:t>dela</w:t>
      </w:r>
      <w:r w:rsidR="007113F6">
        <w:rPr>
          <w:bCs/>
          <w:lang w:val="en-US"/>
        </w:rPr>
        <w:t>y</w:t>
      </w:r>
      <w:r w:rsidR="003B3107">
        <w:rPr>
          <w:bCs/>
          <w:lang w:val="en-US"/>
        </w:rPr>
        <w:t xml:space="preserve"> for accessing and benefiting from target SCG</w:t>
      </w:r>
      <w:r w:rsidR="00BE0A36">
        <w:rPr>
          <w:bCs/>
          <w:lang w:val="en-US"/>
        </w:rPr>
        <w:t xml:space="preserve">. </w:t>
      </w:r>
      <w:r w:rsidR="007113F6">
        <w:rPr>
          <w:bCs/>
          <w:lang w:val="en-US"/>
        </w:rPr>
        <w:t xml:space="preserve">In many cases, one of the prepared target PSCells should already have sufficient signal power to serve the UE at the time of CHO execution. Herein, initiating the evaluation of CPAC condition after the CHO condition is met will unnecessarily delay the access to target SCG. </w:t>
      </w:r>
      <w:r w:rsidR="00BE0A36" w:rsidRPr="007113F6">
        <w:rPr>
          <w:bCs/>
          <w:lang w:val="en-US"/>
        </w:rPr>
        <w:t>Note that the evaluation of the CPAC conditions after the CHO is executed may take</w:t>
      </w:r>
      <w:r w:rsidR="00BE0A36" w:rsidRPr="003B3107">
        <w:rPr>
          <w:bCs/>
          <w:lang w:val="en-US"/>
        </w:rPr>
        <w:t xml:space="preserve"> hundreds of </w:t>
      </w:r>
      <w:r w:rsidR="00EB3075" w:rsidRPr="003B3107">
        <w:rPr>
          <w:bCs/>
          <w:lang w:val="en-US"/>
        </w:rPr>
        <w:t>m</w:t>
      </w:r>
      <w:r w:rsidR="00EB3075">
        <w:rPr>
          <w:bCs/>
          <w:lang w:val="en-US"/>
        </w:rPr>
        <w:t>ill</w:t>
      </w:r>
      <w:r w:rsidR="00EB3075" w:rsidRPr="003B3107">
        <w:rPr>
          <w:bCs/>
          <w:lang w:val="en-US"/>
        </w:rPr>
        <w:t>i</w:t>
      </w:r>
      <w:r w:rsidR="00EB3075">
        <w:rPr>
          <w:bCs/>
          <w:lang w:val="en-US"/>
        </w:rPr>
        <w:t>seconds</w:t>
      </w:r>
      <w:r w:rsidR="00BE0A36" w:rsidRPr="003B3107">
        <w:rPr>
          <w:bCs/>
          <w:lang w:val="en-US"/>
        </w:rPr>
        <w:t xml:space="preserve"> which</w:t>
      </w:r>
      <w:r w:rsidR="00EB3075">
        <w:rPr>
          <w:bCs/>
          <w:lang w:val="en-US"/>
        </w:rPr>
        <w:t xml:space="preserve"> </w:t>
      </w:r>
      <w:r w:rsidR="00EB3075" w:rsidRPr="003B3107">
        <w:rPr>
          <w:bCs/>
          <w:lang w:val="en-US"/>
        </w:rPr>
        <w:t>substantially</w:t>
      </w:r>
      <w:r w:rsidR="00BE0A36" w:rsidRPr="003B3107">
        <w:rPr>
          <w:bCs/>
          <w:lang w:val="en-US"/>
        </w:rPr>
        <w:t xml:space="preserve"> delay</w:t>
      </w:r>
      <w:r w:rsidR="00B144A3">
        <w:rPr>
          <w:bCs/>
          <w:lang w:val="en-US"/>
        </w:rPr>
        <w:t>s</w:t>
      </w:r>
      <w:r w:rsidR="00BE0A36" w:rsidRPr="003B3107">
        <w:rPr>
          <w:bCs/>
          <w:lang w:val="en-US"/>
        </w:rPr>
        <w:t xml:space="preserve"> the establishment of DC connection.</w:t>
      </w:r>
    </w:p>
    <w:p w14:paraId="5A802526" w14:textId="0D8AA5FD" w:rsidR="00316BD0" w:rsidRPr="003B3107" w:rsidRDefault="00316BD0" w:rsidP="00EB18F3">
      <w:pPr>
        <w:pStyle w:val="ListParagraph"/>
        <w:numPr>
          <w:ilvl w:val="0"/>
          <w:numId w:val="35"/>
        </w:numPr>
        <w:spacing w:after="0"/>
        <w:jc w:val="both"/>
        <w:textAlignment w:val="center"/>
        <w:rPr>
          <w:bCs/>
          <w:lang w:val="en-US"/>
        </w:rPr>
      </w:pPr>
      <w:r>
        <w:rPr>
          <w:bCs/>
          <w:lang w:val="en-US"/>
        </w:rPr>
        <w:t xml:space="preserve">In the two step approach </w:t>
      </w:r>
      <w:r w:rsidR="002731A1">
        <w:rPr>
          <w:bCs/>
          <w:lang w:val="en-US"/>
        </w:rPr>
        <w:t>for the bearers remapped from source MN to target SN</w:t>
      </w:r>
      <w:r w:rsidR="00164A74">
        <w:rPr>
          <w:bCs/>
          <w:lang w:val="en-US"/>
        </w:rPr>
        <w:t>, (</w:t>
      </w:r>
      <w:r>
        <w:rPr>
          <w:bCs/>
          <w:lang w:val="en-US"/>
        </w:rPr>
        <w:t>if the Target MN cannot accommodate all the bearers of source</w:t>
      </w:r>
      <w:r w:rsidR="00164A74">
        <w:rPr>
          <w:bCs/>
          <w:lang w:val="en-US"/>
        </w:rPr>
        <w:t>)</w:t>
      </w:r>
      <w:r>
        <w:rPr>
          <w:bCs/>
          <w:lang w:val="en-US"/>
        </w:rPr>
        <w:t xml:space="preserve">, the </w:t>
      </w:r>
      <w:r w:rsidR="008D626F">
        <w:rPr>
          <w:bCs/>
          <w:lang w:val="en-US"/>
        </w:rPr>
        <w:t xml:space="preserve">initial application of </w:t>
      </w:r>
      <w:r>
        <w:rPr>
          <w:bCs/>
          <w:lang w:val="en-US"/>
        </w:rPr>
        <w:t xml:space="preserve">CHO configuration </w:t>
      </w:r>
      <w:r w:rsidR="008D626F">
        <w:rPr>
          <w:bCs/>
          <w:lang w:val="en-US"/>
        </w:rPr>
        <w:t>will</w:t>
      </w:r>
      <w:r>
        <w:rPr>
          <w:bCs/>
          <w:lang w:val="en-US"/>
        </w:rPr>
        <w:t xml:space="preserve"> release the bearers</w:t>
      </w:r>
      <w:r w:rsidR="008D626F">
        <w:rPr>
          <w:bCs/>
          <w:lang w:val="en-US"/>
        </w:rPr>
        <w:t xml:space="preserve">. Only </w:t>
      </w:r>
      <w:r w:rsidR="00787E37">
        <w:rPr>
          <w:bCs/>
          <w:lang w:val="en-US"/>
        </w:rPr>
        <w:t>after CPAC execution these</w:t>
      </w:r>
      <w:r w:rsidR="00922F3A">
        <w:rPr>
          <w:bCs/>
          <w:lang w:val="en-US"/>
        </w:rPr>
        <w:t xml:space="preserve"> </w:t>
      </w:r>
      <w:r w:rsidR="00787E37">
        <w:rPr>
          <w:bCs/>
          <w:lang w:val="en-US"/>
        </w:rPr>
        <w:t xml:space="preserve">bearers </w:t>
      </w:r>
      <w:r>
        <w:rPr>
          <w:bCs/>
          <w:lang w:val="en-US"/>
        </w:rPr>
        <w:t xml:space="preserve">will be added as SCG bearer . </w:t>
      </w:r>
      <w:r w:rsidR="007817FB">
        <w:rPr>
          <w:bCs/>
          <w:lang w:val="en-US"/>
        </w:rPr>
        <w:t>T</w:t>
      </w:r>
      <w:r>
        <w:rPr>
          <w:bCs/>
          <w:lang w:val="en-US"/>
        </w:rPr>
        <w:t>hese bearers will be interrupt</w:t>
      </w:r>
      <w:r w:rsidR="007817FB">
        <w:rPr>
          <w:bCs/>
          <w:lang w:val="en-US"/>
        </w:rPr>
        <w:t>ed</w:t>
      </w:r>
      <w:r>
        <w:rPr>
          <w:bCs/>
          <w:lang w:val="en-US"/>
        </w:rPr>
        <w:t xml:space="preserve"> and also re-establishment of lower layers will be needed in some cases.</w:t>
      </w:r>
    </w:p>
    <w:p w14:paraId="3A01522E" w14:textId="7DC939D1" w:rsidR="00456A81" w:rsidRDefault="00456A81" w:rsidP="00EB18F3">
      <w:pPr>
        <w:spacing w:after="0"/>
        <w:jc w:val="both"/>
        <w:textAlignment w:val="center"/>
        <w:rPr>
          <w:bCs/>
          <w:lang w:val="en-US"/>
        </w:rPr>
      </w:pPr>
    </w:p>
    <w:p w14:paraId="6D2341B0" w14:textId="16C2140E" w:rsidR="00456A81" w:rsidRPr="00456A81" w:rsidRDefault="00456A81" w:rsidP="00EB18F3">
      <w:pPr>
        <w:spacing w:after="0"/>
        <w:jc w:val="both"/>
        <w:textAlignment w:val="center"/>
        <w:rPr>
          <w:bCs/>
          <w:lang w:val="en-US"/>
        </w:rPr>
      </w:pPr>
      <w:r>
        <w:rPr>
          <w:bCs/>
          <w:lang w:val="en-US"/>
        </w:rPr>
        <w:t xml:space="preserve">Based on the above, the paradigm </w:t>
      </w:r>
      <w:r w:rsidR="004E6F2C">
        <w:rPr>
          <w:bCs/>
          <w:lang w:val="en-US"/>
        </w:rPr>
        <w:t xml:space="preserve">of </w:t>
      </w:r>
      <w:r>
        <w:rPr>
          <w:bCs/>
          <w:lang w:val="en-US"/>
        </w:rPr>
        <w:t>including CPAC configuration inside CHO configuration</w:t>
      </w:r>
      <w:r w:rsidR="004E6F2C">
        <w:rPr>
          <w:bCs/>
          <w:lang w:val="en-US"/>
        </w:rPr>
        <w:t xml:space="preserve"> have many drawbacks which can lead to inferior performance t</w:t>
      </w:r>
      <w:r w:rsidR="005504C2">
        <w:rPr>
          <w:bCs/>
          <w:lang w:val="en-US"/>
        </w:rPr>
        <w:t>o</w:t>
      </w:r>
      <w:r w:rsidR="004E6F2C">
        <w:rPr>
          <w:bCs/>
          <w:lang w:val="en-US"/>
        </w:rPr>
        <w:t xml:space="preserve"> </w:t>
      </w:r>
      <w:r w:rsidR="00586992">
        <w:rPr>
          <w:bCs/>
          <w:lang w:val="en-US"/>
        </w:rPr>
        <w:t>Rel. 17</w:t>
      </w:r>
      <w:r w:rsidR="004E6F2C">
        <w:rPr>
          <w:bCs/>
          <w:lang w:val="en-US"/>
        </w:rPr>
        <w:t xml:space="preserve"> CHO </w:t>
      </w:r>
      <w:r w:rsidR="00C10323">
        <w:rPr>
          <w:bCs/>
          <w:lang w:val="en-US"/>
        </w:rPr>
        <w:t>procedure for DC</w:t>
      </w:r>
      <w:r w:rsidR="004E6F2C">
        <w:rPr>
          <w:bCs/>
          <w:lang w:val="en-US"/>
        </w:rPr>
        <w:t>.</w:t>
      </w:r>
    </w:p>
    <w:p w14:paraId="2BBBF599" w14:textId="77777777" w:rsidR="00456A81" w:rsidRPr="00EB18F3" w:rsidRDefault="00456A81" w:rsidP="00EB18F3">
      <w:pPr>
        <w:spacing w:after="0"/>
        <w:jc w:val="both"/>
        <w:textAlignment w:val="center"/>
        <w:rPr>
          <w:b/>
          <w:lang w:val="en-US"/>
        </w:rPr>
      </w:pPr>
    </w:p>
    <w:p w14:paraId="7A79A8C5" w14:textId="3471FB77" w:rsidR="00456A81" w:rsidRPr="00EB18F3" w:rsidRDefault="00456A81" w:rsidP="00EB18F3">
      <w:pPr>
        <w:spacing w:after="0"/>
        <w:jc w:val="both"/>
        <w:textAlignment w:val="center"/>
        <w:rPr>
          <w:b/>
          <w:lang w:val="en-US"/>
        </w:rPr>
      </w:pPr>
      <w:r w:rsidRPr="00EB18F3">
        <w:rPr>
          <w:b/>
          <w:shd w:val="clear" w:color="auto" w:fill="E6E6E6"/>
          <w:lang w:val="en-US"/>
        </w:rPr>
        <w:t xml:space="preserve">Observation </w:t>
      </w:r>
      <w:r w:rsidR="00C53C30" w:rsidRPr="00EB18F3">
        <w:rPr>
          <w:b/>
          <w:lang w:val="en-US"/>
        </w:rPr>
        <w:t>3</w:t>
      </w:r>
      <w:r w:rsidRPr="00EB18F3">
        <w:rPr>
          <w:b/>
          <w:lang w:val="en-US"/>
        </w:rPr>
        <w:t xml:space="preserve">: Including CPAC configuration inside CHO configuration increases signaling overhead </w:t>
      </w:r>
      <w:r w:rsidR="006E2F78" w:rsidRPr="00EB18F3">
        <w:rPr>
          <w:b/>
          <w:lang w:val="en-US"/>
        </w:rPr>
        <w:t xml:space="preserve">due to two-step execution of conditional reconfigurations </w:t>
      </w:r>
      <w:r w:rsidRPr="00EB18F3">
        <w:rPr>
          <w:b/>
          <w:lang w:val="en-US"/>
        </w:rPr>
        <w:t>and delays unnecessarily the access to target SCG config.</w:t>
      </w:r>
    </w:p>
    <w:p w14:paraId="266462C9" w14:textId="742E7AA7" w:rsidR="004E6F2C" w:rsidRDefault="004E6F2C" w:rsidP="00EB18F3">
      <w:pPr>
        <w:spacing w:after="0"/>
        <w:jc w:val="both"/>
        <w:textAlignment w:val="center"/>
        <w:rPr>
          <w:bCs/>
          <w:lang w:val="en-US"/>
        </w:rPr>
      </w:pPr>
    </w:p>
    <w:p w14:paraId="74494343" w14:textId="153E9D84" w:rsidR="000A412B" w:rsidRDefault="004E6F2C" w:rsidP="00EB18F3">
      <w:pPr>
        <w:spacing w:after="0"/>
        <w:jc w:val="both"/>
        <w:textAlignment w:val="center"/>
        <w:rPr>
          <w:bCs/>
          <w:lang w:val="en-US"/>
        </w:rPr>
      </w:pPr>
      <w:r>
        <w:rPr>
          <w:bCs/>
          <w:lang w:val="en-US"/>
        </w:rPr>
        <w:t xml:space="preserve">To overcome the aforementioned issues, the UE should start the evaluation of the condition(s) for prepared target PSCells </w:t>
      </w:r>
      <w:r w:rsidR="000C1678">
        <w:rPr>
          <w:bCs/>
          <w:lang w:val="en-US"/>
        </w:rPr>
        <w:t xml:space="preserve">already </w:t>
      </w:r>
      <w:r>
        <w:rPr>
          <w:bCs/>
          <w:lang w:val="en-US"/>
        </w:rPr>
        <w:t xml:space="preserve">at the time it receives CHO configuration. As such, the UE can </w:t>
      </w:r>
      <w:r w:rsidR="000A412B">
        <w:rPr>
          <w:bCs/>
          <w:lang w:val="en-US"/>
        </w:rPr>
        <w:t xml:space="preserve">perform at the same time </w:t>
      </w:r>
      <w:r>
        <w:rPr>
          <w:bCs/>
          <w:lang w:val="en-US"/>
        </w:rPr>
        <w:t>measurements for prepared target PCell and target PSCell</w:t>
      </w:r>
      <w:r w:rsidR="000A412B">
        <w:rPr>
          <w:bCs/>
          <w:lang w:val="en-US"/>
        </w:rPr>
        <w:t xml:space="preserve"> and consider their radio link strength/quality when deciding on CHO execution.</w:t>
      </w:r>
    </w:p>
    <w:p w14:paraId="3DFECE6B" w14:textId="77777777" w:rsidR="000A412B" w:rsidRDefault="000A412B" w:rsidP="00EB18F3">
      <w:pPr>
        <w:spacing w:after="0"/>
        <w:jc w:val="both"/>
        <w:textAlignment w:val="center"/>
        <w:rPr>
          <w:bCs/>
          <w:lang w:val="en-US"/>
        </w:rPr>
      </w:pPr>
    </w:p>
    <w:p w14:paraId="78BA2544" w14:textId="1B0E8F83" w:rsidR="000A412B" w:rsidRPr="00EB18F3" w:rsidRDefault="000A412B" w:rsidP="00EB18F3">
      <w:pPr>
        <w:spacing w:after="0"/>
        <w:jc w:val="both"/>
        <w:textAlignment w:val="center"/>
        <w:rPr>
          <w:b/>
          <w:lang w:val="en-US"/>
        </w:rPr>
      </w:pPr>
      <w:r w:rsidRPr="00EB18F3">
        <w:rPr>
          <w:b/>
          <w:shd w:val="clear" w:color="auto" w:fill="E6E6E6"/>
          <w:lang w:val="en-US"/>
        </w:rPr>
        <w:t>Proposal 3</w:t>
      </w:r>
      <w:r w:rsidRPr="00EB18F3">
        <w:rPr>
          <w:b/>
          <w:lang w:val="en-US"/>
        </w:rPr>
        <w:t xml:space="preserve">: </w:t>
      </w:r>
      <w:r w:rsidR="005D06A4" w:rsidRPr="00EB18F3">
        <w:rPr>
          <w:b/>
          <w:lang w:val="en-US"/>
        </w:rPr>
        <w:t xml:space="preserve">RAN2 agrees that </w:t>
      </w:r>
      <w:r w:rsidRPr="00EB18F3">
        <w:rPr>
          <w:b/>
          <w:lang w:val="en-US"/>
        </w:rPr>
        <w:t>UE starts the evaluation of the condition(s) for prepared target PSCells at the time it receives CHO configuration</w:t>
      </w:r>
      <w:r w:rsidR="0054094B" w:rsidRPr="00EB18F3">
        <w:rPr>
          <w:b/>
          <w:lang w:val="en-US"/>
        </w:rPr>
        <w:t xml:space="preserve"> (</w:t>
      </w:r>
      <w:r w:rsidR="00454237" w:rsidRPr="00EB18F3">
        <w:rPr>
          <w:b/>
          <w:lang w:val="en-US"/>
        </w:rPr>
        <w:t>i.e.,</w:t>
      </w:r>
      <w:r w:rsidR="0054094B" w:rsidRPr="00EB18F3">
        <w:rPr>
          <w:b/>
          <w:lang w:val="en-US"/>
        </w:rPr>
        <w:t xml:space="preserve"> the CHO and CPAC candidate cells are evaluated in parallel)</w:t>
      </w:r>
      <w:r w:rsidRPr="00EB18F3">
        <w:rPr>
          <w:b/>
          <w:lang w:val="en-US"/>
        </w:rPr>
        <w:t>.</w:t>
      </w:r>
    </w:p>
    <w:p w14:paraId="56AA23AB" w14:textId="77777777" w:rsidR="00B63E1E" w:rsidRDefault="00B63E1E" w:rsidP="00EB18F3">
      <w:pPr>
        <w:spacing w:after="0"/>
        <w:jc w:val="both"/>
        <w:textAlignment w:val="center"/>
        <w:rPr>
          <w:bCs/>
          <w:lang w:val="en-US"/>
        </w:rPr>
      </w:pPr>
    </w:p>
    <w:p w14:paraId="3D4F17BF" w14:textId="1E4EBD9A" w:rsidR="00B36AAF" w:rsidRDefault="00464782" w:rsidP="00EB18F3">
      <w:pPr>
        <w:spacing w:after="0"/>
        <w:jc w:val="both"/>
        <w:textAlignment w:val="center"/>
        <w:rPr>
          <w:bCs/>
          <w:lang w:val="en-US"/>
        </w:rPr>
      </w:pPr>
      <w:r>
        <w:rPr>
          <w:bCs/>
          <w:lang w:val="en-US"/>
        </w:rPr>
        <w:t xml:space="preserve">In case the CPAC condition for a prepared target PSCell is met while evaluating the CHO condition, the UE waits and does not perform random access to target PSCell until the CHO condition of the corresponding target PCell is met. </w:t>
      </w:r>
    </w:p>
    <w:p w14:paraId="4DCC6DCC" w14:textId="369D156F" w:rsidR="00B36AAF" w:rsidRDefault="00B36AAF" w:rsidP="00EB18F3">
      <w:pPr>
        <w:spacing w:after="0"/>
        <w:jc w:val="both"/>
        <w:textAlignment w:val="center"/>
        <w:rPr>
          <w:bCs/>
          <w:lang w:val="en-US"/>
        </w:rPr>
      </w:pPr>
    </w:p>
    <w:p w14:paraId="5894D69D" w14:textId="18A45BB3" w:rsidR="00B36AAF" w:rsidRPr="00EB18F3" w:rsidRDefault="00B36AAF" w:rsidP="00EB18F3">
      <w:pPr>
        <w:spacing w:after="0"/>
        <w:jc w:val="both"/>
        <w:textAlignment w:val="center"/>
        <w:rPr>
          <w:b/>
          <w:lang w:val="en-US"/>
        </w:rPr>
      </w:pPr>
      <w:r w:rsidRPr="00EB18F3">
        <w:rPr>
          <w:b/>
          <w:lang w:val="en-US"/>
        </w:rPr>
        <w:t xml:space="preserve">Proposal 4: </w:t>
      </w:r>
      <w:r w:rsidR="00683EFD" w:rsidRPr="00EB18F3">
        <w:rPr>
          <w:b/>
          <w:lang w:val="en-US"/>
        </w:rPr>
        <w:t>RAN2 agrees that i</w:t>
      </w:r>
      <w:r w:rsidRPr="00EB18F3">
        <w:rPr>
          <w:b/>
          <w:lang w:val="en-US"/>
        </w:rPr>
        <w:t>n case the CPAC condition for a prepared target PSCell is met while the CHO condition</w:t>
      </w:r>
      <w:r w:rsidR="00CC7733" w:rsidRPr="00EB18F3">
        <w:rPr>
          <w:b/>
          <w:lang w:val="en-US"/>
        </w:rPr>
        <w:t xml:space="preserve"> is still </w:t>
      </w:r>
      <w:r w:rsidR="0095032F" w:rsidRPr="00EB18F3">
        <w:rPr>
          <w:b/>
          <w:lang w:val="en-US"/>
        </w:rPr>
        <w:t xml:space="preserve">being </w:t>
      </w:r>
      <w:r w:rsidR="00CC7733" w:rsidRPr="00EB18F3">
        <w:rPr>
          <w:b/>
          <w:lang w:val="en-US"/>
        </w:rPr>
        <w:t>evaluated</w:t>
      </w:r>
      <w:r w:rsidRPr="00EB18F3">
        <w:rPr>
          <w:b/>
          <w:lang w:val="en-US"/>
        </w:rPr>
        <w:t xml:space="preserve">, the UE waits and does not perform random access to target PSCell until the CHO condition of the corresponding target PCell is </w:t>
      </w:r>
      <w:r w:rsidR="00A72114" w:rsidRPr="00EB18F3">
        <w:rPr>
          <w:b/>
          <w:lang w:val="en-US"/>
        </w:rPr>
        <w:t xml:space="preserve">also </w:t>
      </w:r>
      <w:r w:rsidRPr="00EB18F3">
        <w:rPr>
          <w:b/>
          <w:lang w:val="en-US"/>
        </w:rPr>
        <w:t>met.</w:t>
      </w:r>
    </w:p>
    <w:p w14:paraId="434C137F" w14:textId="77777777" w:rsidR="00B36AAF" w:rsidRDefault="00B36AAF" w:rsidP="00EB18F3">
      <w:pPr>
        <w:spacing w:after="0"/>
        <w:jc w:val="both"/>
        <w:textAlignment w:val="center"/>
        <w:rPr>
          <w:bCs/>
          <w:lang w:val="en-US"/>
        </w:rPr>
      </w:pPr>
    </w:p>
    <w:p w14:paraId="2F56ED2A" w14:textId="5A6F0BC8" w:rsidR="00B36AAF" w:rsidRDefault="00464782" w:rsidP="00EB18F3">
      <w:pPr>
        <w:spacing w:after="0"/>
        <w:jc w:val="both"/>
        <w:textAlignment w:val="center"/>
        <w:rPr>
          <w:bCs/>
          <w:lang w:val="en-US"/>
        </w:rPr>
      </w:pPr>
      <w:r>
        <w:rPr>
          <w:bCs/>
          <w:lang w:val="en-US"/>
        </w:rPr>
        <w:t xml:space="preserve">When the CHO condition is met, it might be still useful to check if </w:t>
      </w:r>
      <w:r w:rsidR="00B36AAF">
        <w:rPr>
          <w:bCs/>
          <w:lang w:val="en-US"/>
        </w:rPr>
        <w:t xml:space="preserve">leaving condition of </w:t>
      </w:r>
      <w:r>
        <w:rPr>
          <w:bCs/>
          <w:lang w:val="en-US"/>
        </w:rPr>
        <w:t xml:space="preserve">the target PSCell </w:t>
      </w:r>
      <w:r w:rsidR="005E65F6">
        <w:rPr>
          <w:bCs/>
          <w:lang w:val="en-US"/>
        </w:rPr>
        <w:t>(whose CPAC condition has been met before)</w:t>
      </w:r>
      <w:r w:rsidR="004C7454">
        <w:rPr>
          <w:bCs/>
          <w:lang w:val="en-US"/>
        </w:rPr>
        <w:t xml:space="preserve"> </w:t>
      </w:r>
      <w:r w:rsidR="00B36AAF">
        <w:rPr>
          <w:bCs/>
          <w:lang w:val="en-US"/>
        </w:rPr>
        <w:t xml:space="preserve">is not met </w:t>
      </w:r>
      <w:r>
        <w:rPr>
          <w:bCs/>
          <w:lang w:val="en-US"/>
        </w:rPr>
        <w:t xml:space="preserve">to ensure that the radio signal of target PSCell is still sufficient. If the leaving condition is not met, the UE executes CHO and performs random access to target PCell and </w:t>
      </w:r>
      <w:r w:rsidR="00B63E1E">
        <w:rPr>
          <w:bCs/>
          <w:lang w:val="en-US"/>
        </w:rPr>
        <w:t xml:space="preserve">selected </w:t>
      </w:r>
      <w:r>
        <w:rPr>
          <w:bCs/>
          <w:lang w:val="en-US"/>
        </w:rPr>
        <w:t>target PSCell.</w:t>
      </w:r>
      <w:r w:rsidR="0091326C">
        <w:rPr>
          <w:bCs/>
          <w:lang w:val="en-US"/>
        </w:rPr>
        <w:t xml:space="preserve"> This is a similar principle as was applied to Rel-16 CHO when two execution events were configured. </w:t>
      </w:r>
      <w:r>
        <w:rPr>
          <w:bCs/>
          <w:lang w:val="en-US"/>
        </w:rPr>
        <w:t xml:space="preserve"> </w:t>
      </w:r>
    </w:p>
    <w:p w14:paraId="72E76052" w14:textId="4BBB1400" w:rsidR="00B36AAF" w:rsidRDefault="00B36AAF" w:rsidP="00EB18F3">
      <w:pPr>
        <w:spacing w:after="0"/>
        <w:jc w:val="both"/>
        <w:textAlignment w:val="center"/>
        <w:rPr>
          <w:bCs/>
          <w:lang w:val="en-US"/>
        </w:rPr>
      </w:pPr>
    </w:p>
    <w:p w14:paraId="54B209ED" w14:textId="745EA3F6" w:rsidR="00B36AAF" w:rsidRPr="00EB18F3" w:rsidRDefault="00B36AAF" w:rsidP="00EB18F3">
      <w:pPr>
        <w:spacing w:after="0"/>
        <w:jc w:val="both"/>
        <w:textAlignment w:val="center"/>
        <w:rPr>
          <w:b/>
          <w:lang w:val="en-US"/>
        </w:rPr>
      </w:pPr>
      <w:r w:rsidRPr="00EB18F3">
        <w:rPr>
          <w:b/>
          <w:lang w:val="en-US"/>
        </w:rPr>
        <w:lastRenderedPageBreak/>
        <w:t xml:space="preserve">Proposal 5: </w:t>
      </w:r>
      <w:r w:rsidR="000775EE" w:rsidRPr="00EB18F3">
        <w:rPr>
          <w:b/>
          <w:lang w:val="en-US"/>
        </w:rPr>
        <w:t>RAN2 agrees that w</w:t>
      </w:r>
      <w:r w:rsidRPr="00EB18F3">
        <w:rPr>
          <w:b/>
          <w:lang w:val="en-US"/>
        </w:rPr>
        <w:t>hen the CHO condition is met, UE checks if the leaving condition of target PSCell (wh</w:t>
      </w:r>
      <w:r w:rsidR="007E4D3A" w:rsidRPr="00EB18F3">
        <w:rPr>
          <w:b/>
          <w:lang w:val="en-US"/>
        </w:rPr>
        <w:t>ose CPAC condition has been</w:t>
      </w:r>
      <w:r w:rsidRPr="00EB18F3">
        <w:rPr>
          <w:b/>
          <w:lang w:val="en-US"/>
        </w:rPr>
        <w:t xml:space="preserve"> met before) is </w:t>
      </w:r>
      <w:r w:rsidR="00C25BD4" w:rsidRPr="00EB18F3">
        <w:rPr>
          <w:b/>
          <w:lang w:val="en-US"/>
        </w:rPr>
        <w:t xml:space="preserve">not </w:t>
      </w:r>
      <w:r w:rsidRPr="00EB18F3">
        <w:rPr>
          <w:b/>
          <w:lang w:val="en-US"/>
        </w:rPr>
        <w:t>met. If the leaving condition is not met, the UE executes CHO  following Rel. 17 approach.</w:t>
      </w:r>
    </w:p>
    <w:p w14:paraId="5D66CB28" w14:textId="77777777" w:rsidR="00B36AAF" w:rsidRDefault="00B36AAF" w:rsidP="00EB18F3">
      <w:pPr>
        <w:spacing w:after="0"/>
        <w:jc w:val="both"/>
        <w:textAlignment w:val="center"/>
        <w:rPr>
          <w:bCs/>
          <w:lang w:val="en-US"/>
        </w:rPr>
      </w:pPr>
    </w:p>
    <w:p w14:paraId="47365A9E" w14:textId="21BF16F6" w:rsidR="004E6F2C" w:rsidRDefault="00464782" w:rsidP="00EB18F3">
      <w:pPr>
        <w:spacing w:after="0"/>
        <w:jc w:val="both"/>
        <w:textAlignment w:val="center"/>
        <w:rPr>
          <w:bCs/>
          <w:lang w:val="en-US"/>
        </w:rPr>
      </w:pPr>
      <w:r>
        <w:rPr>
          <w:bCs/>
          <w:lang w:val="en-US"/>
        </w:rPr>
        <w:t>Otherwise, if leaving condition is met (or if none of the prepared target PSCell</w:t>
      </w:r>
      <w:r w:rsidR="005007DE">
        <w:rPr>
          <w:bCs/>
          <w:lang w:val="en-US"/>
        </w:rPr>
        <w:t>s</w:t>
      </w:r>
      <w:r>
        <w:rPr>
          <w:bCs/>
          <w:lang w:val="en-US"/>
        </w:rPr>
        <w:t xml:space="preserve"> have met the CPAC conditions</w:t>
      </w:r>
      <w:r w:rsidR="000C025F">
        <w:rPr>
          <w:bCs/>
          <w:lang w:val="en-US"/>
        </w:rPr>
        <w:t xml:space="preserve"> while evaluating CHO condition</w:t>
      </w:r>
      <w:r>
        <w:rPr>
          <w:bCs/>
          <w:lang w:val="en-US"/>
        </w:rPr>
        <w:t xml:space="preserve">), the UE executes CHO and performs random access only to target MN. Herein, UE informs MN </w:t>
      </w:r>
      <w:r w:rsidR="00071806">
        <w:rPr>
          <w:bCs/>
          <w:lang w:val="en-US"/>
        </w:rPr>
        <w:t>that none of the prepared target PSCells have met the CPAC condition</w:t>
      </w:r>
      <w:r w:rsidR="00FD3DD9">
        <w:rPr>
          <w:bCs/>
          <w:lang w:val="en-US"/>
        </w:rPr>
        <w:t xml:space="preserve"> </w:t>
      </w:r>
      <w:r w:rsidR="00071806">
        <w:rPr>
          <w:bCs/>
          <w:lang w:val="en-US"/>
        </w:rPr>
        <w:t>and using this information the MN can reconfigure the UE immediately</w:t>
      </w:r>
      <w:r w:rsidR="000C025F">
        <w:rPr>
          <w:bCs/>
          <w:lang w:val="en-US"/>
        </w:rPr>
        <w:t xml:space="preserve"> by, e.g., remapping the SN bearers to MN.</w:t>
      </w:r>
      <w:r w:rsidR="00B36AAF">
        <w:rPr>
          <w:bCs/>
          <w:lang w:val="en-US"/>
        </w:rPr>
        <w:t xml:space="preserve"> Note that delaying CHO execution until one of the CPAC conditions is met is not useful as it can lead to RLF.</w:t>
      </w:r>
    </w:p>
    <w:p w14:paraId="368A714A" w14:textId="7828F4F4" w:rsidR="00B36AAF" w:rsidRDefault="00B36AAF" w:rsidP="00EB18F3">
      <w:pPr>
        <w:spacing w:after="0"/>
        <w:jc w:val="both"/>
        <w:textAlignment w:val="center"/>
        <w:rPr>
          <w:bCs/>
          <w:lang w:val="en-US"/>
        </w:rPr>
      </w:pPr>
    </w:p>
    <w:p w14:paraId="53BCB669" w14:textId="25DEEBFE" w:rsidR="00B36AAF" w:rsidRPr="00EB18F3" w:rsidRDefault="00B36AAF" w:rsidP="00EB18F3">
      <w:pPr>
        <w:spacing w:after="0"/>
        <w:jc w:val="both"/>
        <w:textAlignment w:val="center"/>
        <w:rPr>
          <w:b/>
          <w:lang w:val="en-US"/>
        </w:rPr>
      </w:pPr>
      <w:r w:rsidRPr="00EB18F3">
        <w:rPr>
          <w:b/>
          <w:shd w:val="clear" w:color="auto" w:fill="E6E6E6"/>
          <w:lang w:val="en-US"/>
        </w:rPr>
        <w:t>Proposal 6</w:t>
      </w:r>
      <w:r w:rsidRPr="00EB18F3">
        <w:rPr>
          <w:b/>
          <w:lang w:val="en-US"/>
        </w:rPr>
        <w:t xml:space="preserve">: </w:t>
      </w:r>
      <w:r w:rsidR="000749ED" w:rsidRPr="00EB18F3">
        <w:rPr>
          <w:b/>
          <w:lang w:val="en-US"/>
        </w:rPr>
        <w:t>RAN2 agrees that i</w:t>
      </w:r>
      <w:r w:rsidRPr="00EB18F3">
        <w:rPr>
          <w:b/>
          <w:lang w:val="en-US"/>
        </w:rPr>
        <w:t xml:space="preserve">f the leaving condition of target PSCell </w:t>
      </w:r>
      <w:r w:rsidR="00AD4CBF" w:rsidRPr="00EB18F3">
        <w:rPr>
          <w:b/>
          <w:lang w:val="en-US"/>
        </w:rPr>
        <w:t xml:space="preserve">(whose CPAC condition has been met before) </w:t>
      </w:r>
      <w:r w:rsidRPr="00EB18F3">
        <w:rPr>
          <w:b/>
          <w:lang w:val="en-US"/>
        </w:rPr>
        <w:t>is met at the time the CHO condition is met or if none of the prepared target PSCell</w:t>
      </w:r>
      <w:r w:rsidR="00FD3DD9" w:rsidRPr="00EB18F3">
        <w:rPr>
          <w:b/>
          <w:lang w:val="en-US"/>
        </w:rPr>
        <w:t>s</w:t>
      </w:r>
      <w:r w:rsidRPr="00EB18F3">
        <w:rPr>
          <w:b/>
          <w:lang w:val="en-US"/>
        </w:rPr>
        <w:t xml:space="preserve"> ha</w:t>
      </w:r>
      <w:r w:rsidR="00455B76">
        <w:rPr>
          <w:b/>
          <w:lang w:val="en-US"/>
        </w:rPr>
        <w:t>s</w:t>
      </w:r>
      <w:r w:rsidRPr="00EB18F3">
        <w:rPr>
          <w:b/>
          <w:lang w:val="en-US"/>
        </w:rPr>
        <w:t xml:space="preserve"> met the CPAC conditions while evaluating CHO condition, the UE executes CHO and performs random access only to target MN</w:t>
      </w:r>
      <w:r w:rsidR="005F37F7" w:rsidRPr="00EB18F3">
        <w:rPr>
          <w:b/>
          <w:lang w:val="en-US"/>
        </w:rPr>
        <w:t>, i.e., UE does not perform random access to target SN.</w:t>
      </w:r>
      <w:r w:rsidR="00217F50" w:rsidRPr="00EB18F3">
        <w:rPr>
          <w:b/>
          <w:lang w:val="en-US"/>
        </w:rPr>
        <w:t xml:space="preserve">PCell is selected </w:t>
      </w:r>
      <w:r w:rsidR="00E178C5" w:rsidRPr="00EB18F3">
        <w:rPr>
          <w:b/>
          <w:lang w:val="en-US"/>
        </w:rPr>
        <w:t>by UE in this case.</w:t>
      </w:r>
    </w:p>
    <w:p w14:paraId="72DCBA62" w14:textId="634977FB" w:rsidR="00FD3DD9" w:rsidRDefault="00FD3DD9" w:rsidP="00EB18F3">
      <w:pPr>
        <w:spacing w:after="0"/>
        <w:jc w:val="both"/>
        <w:textAlignment w:val="center"/>
        <w:rPr>
          <w:bCs/>
          <w:lang w:val="en-US"/>
        </w:rPr>
      </w:pPr>
    </w:p>
    <w:p w14:paraId="148CCB34" w14:textId="74104477" w:rsidR="00FD3DD9" w:rsidRPr="00EB18F3" w:rsidRDefault="00FD3DD9" w:rsidP="00EB18F3">
      <w:pPr>
        <w:spacing w:after="0"/>
        <w:jc w:val="both"/>
        <w:textAlignment w:val="center"/>
        <w:rPr>
          <w:b/>
          <w:lang w:val="en-US"/>
        </w:rPr>
      </w:pPr>
      <w:r w:rsidRPr="00EB18F3">
        <w:rPr>
          <w:b/>
          <w:shd w:val="clear" w:color="auto" w:fill="E6E6E6"/>
          <w:lang w:val="en-US"/>
        </w:rPr>
        <w:t>Proposal 7</w:t>
      </w:r>
      <w:r w:rsidRPr="00EB18F3">
        <w:rPr>
          <w:b/>
          <w:lang w:val="en-US"/>
        </w:rPr>
        <w:t xml:space="preserve">: </w:t>
      </w:r>
      <w:r w:rsidR="000749ED" w:rsidRPr="00EB18F3">
        <w:rPr>
          <w:b/>
          <w:lang w:val="en-US"/>
        </w:rPr>
        <w:t>RAN2 agrees that u</w:t>
      </w:r>
      <w:r w:rsidRPr="00EB18F3">
        <w:rPr>
          <w:b/>
          <w:lang w:val="en-US"/>
        </w:rPr>
        <w:t>pon successful random access to target MN, UE informs target MN that none of the prepared target PSCells have met the CPAC condition. Using this information, MN can reconfigure the UE</w:t>
      </w:r>
      <w:r w:rsidR="005250BC" w:rsidRPr="00EB18F3">
        <w:rPr>
          <w:b/>
          <w:lang w:val="en-US"/>
        </w:rPr>
        <w:t>, e.g. for another SN addition or bearer remapping.</w:t>
      </w:r>
    </w:p>
    <w:p w14:paraId="04BF2EB2" w14:textId="1A35A6A9" w:rsidR="00456A81" w:rsidRDefault="00456A81" w:rsidP="00EB18F3">
      <w:pPr>
        <w:spacing w:after="0"/>
        <w:jc w:val="both"/>
        <w:textAlignment w:val="center"/>
        <w:rPr>
          <w:bCs/>
          <w:lang w:val="en-US"/>
        </w:rPr>
      </w:pPr>
    </w:p>
    <w:p w14:paraId="34F0C5AB" w14:textId="346B2092" w:rsidR="00AC1377" w:rsidRDefault="006D42AB" w:rsidP="00EB18F3">
      <w:pPr>
        <w:spacing w:after="0"/>
        <w:jc w:val="both"/>
        <w:textAlignment w:val="center"/>
        <w:rPr>
          <w:bCs/>
          <w:lang w:val="en-US"/>
        </w:rPr>
      </w:pPr>
      <w:r>
        <w:rPr>
          <w:bCs/>
          <w:lang w:val="en-US"/>
        </w:rPr>
        <w:t xml:space="preserve">For illustration, Fig. </w:t>
      </w:r>
      <w:r w:rsidR="00CB17A3">
        <w:rPr>
          <w:bCs/>
          <w:lang w:val="en-US"/>
        </w:rPr>
        <w:t>2</w:t>
      </w:r>
      <w:r>
        <w:rPr>
          <w:bCs/>
          <w:lang w:val="en-US"/>
        </w:rPr>
        <w:t xml:space="preserve"> shows the case when the CPAC condition for one prepared target PSCell is met during the CHO condition evaluation.</w:t>
      </w:r>
    </w:p>
    <w:p w14:paraId="05F96E96" w14:textId="4D142730" w:rsidR="006D42AB" w:rsidRDefault="006D42AB" w:rsidP="00EB18F3">
      <w:pPr>
        <w:spacing w:after="0"/>
        <w:jc w:val="both"/>
        <w:textAlignment w:val="center"/>
        <w:rPr>
          <w:bCs/>
          <w:lang w:val="en-US"/>
        </w:rPr>
      </w:pPr>
    </w:p>
    <w:p w14:paraId="19304D35" w14:textId="6D0EABE3" w:rsidR="006D42AB" w:rsidRDefault="006D42AB" w:rsidP="00EB18F3">
      <w:pPr>
        <w:spacing w:after="0"/>
        <w:jc w:val="both"/>
        <w:textAlignment w:val="center"/>
        <w:rPr>
          <w:bCs/>
          <w:lang w:val="en-US"/>
        </w:rPr>
      </w:pPr>
    </w:p>
    <w:p w14:paraId="194ED4EE" w14:textId="38BB36C9" w:rsidR="00534656" w:rsidRDefault="005340D8" w:rsidP="00EB18F3">
      <w:pPr>
        <w:keepNext/>
        <w:spacing w:after="0"/>
        <w:jc w:val="both"/>
        <w:textAlignment w:val="center"/>
      </w:pPr>
      <w:r>
        <w:rPr>
          <w:color w:val="2B579A"/>
          <w:shd w:val="clear" w:color="auto" w:fill="E6E6E6"/>
          <w:lang w:val="en-US"/>
        </w:rPr>
        <w:object w:dxaOrig="14200" w:dyaOrig="11880" w14:anchorId="7A52A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369.5pt" o:ole="">
            <v:imagedata r:id="rId13" o:title=""/>
          </v:shape>
          <o:OLEObject Type="Embed" ProgID="Mscgen.Chart" ShapeID="_x0000_i1025" DrawAspect="Content" ObjectID="_1721625019" r:id="rId14"/>
        </w:object>
      </w:r>
    </w:p>
    <w:p w14:paraId="66E52829" w14:textId="2F1F773A" w:rsidR="006D42AB" w:rsidRDefault="00534656" w:rsidP="00EB18F3">
      <w:pPr>
        <w:pStyle w:val="Caption"/>
        <w:jc w:val="both"/>
      </w:pPr>
      <w:r>
        <w:t>Fig</w:t>
      </w:r>
      <w:r w:rsidR="00664071">
        <w:t>.</w:t>
      </w:r>
      <w:r>
        <w:t xml:space="preserve"> </w:t>
      </w:r>
      <w:r w:rsidR="00CB17A3">
        <w:t>2</w:t>
      </w:r>
      <w:r>
        <w:t>: Signalling diagram for CHO with candidate SCG in case CPAC condition is me</w:t>
      </w:r>
      <w:r w:rsidR="005A1DBB">
        <w:t xml:space="preserve"> during</w:t>
      </w:r>
      <w:r>
        <w:t xml:space="preserve"> CHO condition</w:t>
      </w:r>
      <w:r w:rsidR="005A1DBB">
        <w:t xml:space="preserve"> evaluation.</w:t>
      </w:r>
    </w:p>
    <w:p w14:paraId="6C34A3DC" w14:textId="3E4F2DF6" w:rsidR="00B1797C" w:rsidRDefault="00B1797C" w:rsidP="00EB18F3">
      <w:pPr>
        <w:jc w:val="both"/>
      </w:pPr>
      <w:r>
        <w:t xml:space="preserve">The steps of Fig. </w:t>
      </w:r>
      <w:r w:rsidR="00CB17A3">
        <w:t>2</w:t>
      </w:r>
      <w:r>
        <w:t xml:space="preserve"> are explained in the following:</w:t>
      </w:r>
    </w:p>
    <w:p w14:paraId="198C6126" w14:textId="5C08D3BA" w:rsidR="00B1797C" w:rsidRDefault="10CEA56E" w:rsidP="00EB18F3">
      <w:pPr>
        <w:pStyle w:val="ListParagraph"/>
        <w:numPr>
          <w:ilvl w:val="0"/>
          <w:numId w:val="36"/>
        </w:numPr>
        <w:jc w:val="both"/>
      </w:pPr>
      <w:r>
        <w:t>Step 1: Source MN receives from the UE a measurement report identifying potential target PCells and target PSCells.</w:t>
      </w:r>
    </w:p>
    <w:p w14:paraId="56B5B833" w14:textId="77777777" w:rsidR="00B1797C" w:rsidRDefault="00B1797C" w:rsidP="00EB18F3">
      <w:pPr>
        <w:pStyle w:val="ListParagraph"/>
        <w:numPr>
          <w:ilvl w:val="0"/>
          <w:numId w:val="36"/>
        </w:numPr>
        <w:jc w:val="both"/>
      </w:pPr>
      <w:r>
        <w:t>Step 2: Source MN triggers the CHO preparation:</w:t>
      </w:r>
    </w:p>
    <w:p w14:paraId="4372BA5F" w14:textId="41FDFD92" w:rsidR="00B1797C" w:rsidRDefault="00B1797C" w:rsidP="00EB18F3">
      <w:pPr>
        <w:pStyle w:val="ListParagraph"/>
        <w:numPr>
          <w:ilvl w:val="1"/>
          <w:numId w:val="36"/>
        </w:numPr>
        <w:jc w:val="both"/>
      </w:pPr>
      <w:r>
        <w:lastRenderedPageBreak/>
        <w:t>Source MN sends a CHO Request to target MN indicating the ID of the target PCell that shall be prepared.</w:t>
      </w:r>
    </w:p>
    <w:p w14:paraId="03DFADA4" w14:textId="09B4C157" w:rsidR="00B1797C" w:rsidRDefault="00B1797C" w:rsidP="00EB18F3">
      <w:pPr>
        <w:pStyle w:val="ListParagraph"/>
        <w:numPr>
          <w:ilvl w:val="1"/>
          <w:numId w:val="36"/>
        </w:numPr>
        <w:jc w:val="both"/>
      </w:pPr>
      <w:r>
        <w:t xml:space="preserve">Target MN prepares for the same target PCell two PSCells 1 and 2 that are controlled by same source SN, i.e., the target PSCells can be as well controlled by different SN as in CPAC Rel. 17. </w:t>
      </w:r>
    </w:p>
    <w:p w14:paraId="7669D6EE" w14:textId="371507A2" w:rsidR="00FF2EB0" w:rsidRDefault="00FF2EB0" w:rsidP="00EB18F3">
      <w:pPr>
        <w:pStyle w:val="ListParagraph"/>
        <w:numPr>
          <w:ilvl w:val="0"/>
          <w:numId w:val="36"/>
        </w:numPr>
        <w:jc w:val="both"/>
      </w:pPr>
      <w:r>
        <w:t>Step 3: Source MN sends RRC Reconfiguration message to the UE containing:</w:t>
      </w:r>
    </w:p>
    <w:p w14:paraId="3CD298BC" w14:textId="38935FC3" w:rsidR="00FF2EB0" w:rsidRDefault="00FF2EB0" w:rsidP="00EB18F3">
      <w:pPr>
        <w:pStyle w:val="ListParagraph"/>
        <w:numPr>
          <w:ilvl w:val="1"/>
          <w:numId w:val="36"/>
        </w:numPr>
        <w:jc w:val="both"/>
      </w:pPr>
      <w:r>
        <w:t>CHO configuration 1 consisting of target PCell and target PSCell 1 configuration. The CHO configuration 1 is associated with CHO condition 1 for target PCell and CPAC condition for target PSCell 1.</w:t>
      </w:r>
    </w:p>
    <w:p w14:paraId="7377EDCE" w14:textId="25AA128F" w:rsidR="00FF2EB0" w:rsidRDefault="004B00B0" w:rsidP="00EB18F3">
      <w:pPr>
        <w:pStyle w:val="ListParagraph"/>
        <w:numPr>
          <w:ilvl w:val="1"/>
          <w:numId w:val="36"/>
        </w:numPr>
        <w:jc w:val="both"/>
      </w:pPr>
      <w:r>
        <w:t>CHO configuration 2 consisting of target PCell and target PSCell 2 configurations. The CHO configuration 1 is associated with CHO condition 1 for target PCell and CPAC condition for target PSCell 2.</w:t>
      </w:r>
    </w:p>
    <w:p w14:paraId="0896C042" w14:textId="4533BC95" w:rsidR="004B00B0" w:rsidRDefault="004B00B0" w:rsidP="00EB18F3">
      <w:pPr>
        <w:pStyle w:val="ListParagraph"/>
        <w:numPr>
          <w:ilvl w:val="0"/>
          <w:numId w:val="36"/>
        </w:numPr>
        <w:jc w:val="both"/>
      </w:pPr>
      <w:r>
        <w:t>Step 4: UE evaluates the CHO and CPAC conditions that are provided by the network.</w:t>
      </w:r>
    </w:p>
    <w:p w14:paraId="6CD66CEE" w14:textId="4EDA09EE" w:rsidR="004B00B0" w:rsidRDefault="004B00B0" w:rsidP="00EB18F3">
      <w:pPr>
        <w:pStyle w:val="ListParagraph"/>
        <w:numPr>
          <w:ilvl w:val="0"/>
          <w:numId w:val="36"/>
        </w:numPr>
        <w:jc w:val="both"/>
      </w:pPr>
      <w:r>
        <w:t>Step 5: The CPAC condition 1 (for target PSCell) is met. In this case, UE waits till CHO condition 1 that is associated with CPAC condition 1 is met.</w:t>
      </w:r>
    </w:p>
    <w:p w14:paraId="1DBBDE22" w14:textId="5B7DCEBA" w:rsidR="004B00B0" w:rsidRDefault="004B00B0" w:rsidP="00EB18F3">
      <w:pPr>
        <w:pStyle w:val="ListParagraph"/>
        <w:numPr>
          <w:ilvl w:val="0"/>
          <w:numId w:val="36"/>
        </w:numPr>
        <w:jc w:val="both"/>
      </w:pPr>
      <w:r>
        <w:t>Step 6: CHO condition 1 is met</w:t>
      </w:r>
      <w:r w:rsidR="00872A4A">
        <w:t>.</w:t>
      </w:r>
    </w:p>
    <w:p w14:paraId="48126ABA" w14:textId="23DD139D" w:rsidR="004B00B0" w:rsidRDefault="004B00B0" w:rsidP="00EB18F3">
      <w:pPr>
        <w:pStyle w:val="ListParagraph"/>
        <w:numPr>
          <w:ilvl w:val="0"/>
          <w:numId w:val="36"/>
        </w:numPr>
        <w:jc w:val="both"/>
      </w:pPr>
      <w:r>
        <w:t>Step 7</w:t>
      </w:r>
      <w:r w:rsidR="007F4760">
        <w:t>-8-9</w:t>
      </w:r>
      <w:r>
        <w:t xml:space="preserve">: In </w:t>
      </w:r>
      <w:r w:rsidR="007F4760">
        <w:t>case 1</w:t>
      </w:r>
      <w:r>
        <w:t>, the leaving condition of CPAC condition 1 is not met.</w:t>
      </w:r>
      <w:r w:rsidR="007F4760">
        <w:t xml:space="preserve"> T</w:t>
      </w:r>
      <w:r w:rsidR="00872A4A">
        <w:t>he UE executes CHO and performs random access to target</w:t>
      </w:r>
      <w:r w:rsidR="007F4760">
        <w:t xml:space="preserve"> PCell and</w:t>
      </w:r>
      <w:r w:rsidR="00872A4A">
        <w:t xml:space="preserve"> PSCell 1</w:t>
      </w:r>
      <w:r w:rsidR="007F4760">
        <w:t xml:space="preserve"> in steps 8 and 9, respectively.</w:t>
      </w:r>
    </w:p>
    <w:p w14:paraId="12D34C9B" w14:textId="2BCB3C6A" w:rsidR="007F4760" w:rsidRDefault="007F4760" w:rsidP="00EB18F3">
      <w:pPr>
        <w:pStyle w:val="ListParagraph"/>
        <w:numPr>
          <w:ilvl w:val="0"/>
          <w:numId w:val="36"/>
        </w:numPr>
        <w:jc w:val="both"/>
      </w:pPr>
      <w:r>
        <w:t>Step 10-13: In case 2, the leaving condition of CPAC condition 1 is met. The UE executes CHO and performs random access only to target PCell in step 11. Moreover, the UE informs target MN that the CPAC condition is not met for any of the prepared target PSCells. Using this information, target MN reconfigures the UE.</w:t>
      </w:r>
    </w:p>
    <w:p w14:paraId="7384D17E" w14:textId="0F9A1CB4" w:rsidR="007F4760" w:rsidRPr="0084729B" w:rsidRDefault="007F4760" w:rsidP="00EB18F3">
      <w:pPr>
        <w:jc w:val="both"/>
      </w:pPr>
      <w:r>
        <w:rPr>
          <w:bCs/>
          <w:lang w:val="en-US"/>
        </w:rPr>
        <w:t xml:space="preserve">Fig. </w:t>
      </w:r>
      <w:r w:rsidR="00CB17A3">
        <w:rPr>
          <w:bCs/>
          <w:lang w:val="en-US"/>
        </w:rPr>
        <w:t>3</w:t>
      </w:r>
      <w:r>
        <w:rPr>
          <w:bCs/>
          <w:lang w:val="en-US"/>
        </w:rPr>
        <w:t xml:space="preserve"> shows the case when none of the CPAC conditions is met </w:t>
      </w:r>
      <w:r w:rsidR="005A1DBB">
        <w:rPr>
          <w:bCs/>
          <w:lang w:val="en-US"/>
        </w:rPr>
        <w:t>during the CHO condition evaluation</w:t>
      </w:r>
      <w:r>
        <w:rPr>
          <w:bCs/>
          <w:lang w:val="en-US"/>
        </w:rPr>
        <w:t xml:space="preserve">. In this case, the UE executes CHO and performs random access to target PCell only as in Case 2 of Fig. </w:t>
      </w:r>
      <w:r w:rsidR="00CB17A3">
        <w:rPr>
          <w:bCs/>
          <w:lang w:val="en-US"/>
        </w:rPr>
        <w:t>2</w:t>
      </w:r>
      <w:r>
        <w:rPr>
          <w:bCs/>
          <w:lang w:val="en-US"/>
        </w:rPr>
        <w:t xml:space="preserve">. </w:t>
      </w:r>
      <w:r w:rsidR="001F70A9">
        <w:rPr>
          <w:bCs/>
          <w:lang w:val="en-US"/>
        </w:rPr>
        <w:t xml:space="preserve">Similar description as provided for the majority of steps in Fig. </w:t>
      </w:r>
      <w:r w:rsidR="00CB17A3">
        <w:rPr>
          <w:bCs/>
          <w:lang w:val="en-US"/>
        </w:rPr>
        <w:t>2</w:t>
      </w:r>
      <w:r w:rsidR="001F70A9">
        <w:rPr>
          <w:bCs/>
          <w:lang w:val="en-US"/>
        </w:rPr>
        <w:t xml:space="preserve"> applies.</w:t>
      </w:r>
    </w:p>
    <w:p w14:paraId="5780479A" w14:textId="6EC93939" w:rsidR="007F4760" w:rsidRDefault="005A1DBB" w:rsidP="00EB18F3">
      <w:pPr>
        <w:keepNext/>
        <w:spacing w:after="0"/>
        <w:jc w:val="both"/>
        <w:textAlignment w:val="center"/>
      </w:pPr>
      <w:r>
        <w:rPr>
          <w:color w:val="2B579A"/>
          <w:shd w:val="clear" w:color="auto" w:fill="E6E6E6"/>
          <w:lang w:val="en-US"/>
        </w:rPr>
        <w:object w:dxaOrig="13590" w:dyaOrig="7760" w14:anchorId="76207DA0">
          <v:shape id="_x0000_i1026" type="#_x0000_t75" style="width:423.5pt;height:241.5pt" o:ole="">
            <v:imagedata r:id="rId15" o:title=""/>
          </v:shape>
          <o:OLEObject Type="Embed" ProgID="Mscgen.Chart" ShapeID="_x0000_i1026" DrawAspect="Content" ObjectID="_1721625020" r:id="rId16"/>
        </w:object>
      </w:r>
    </w:p>
    <w:p w14:paraId="6F47CF1C" w14:textId="652DB86C" w:rsidR="007F4760" w:rsidRDefault="007F4760" w:rsidP="00EB18F3">
      <w:pPr>
        <w:pStyle w:val="Caption"/>
        <w:jc w:val="both"/>
      </w:pPr>
      <w:r>
        <w:t>Fig</w:t>
      </w:r>
      <w:r w:rsidR="00664071">
        <w:t>.</w:t>
      </w:r>
      <w:r>
        <w:t xml:space="preserve"> </w:t>
      </w:r>
      <w:r w:rsidR="00CB17A3">
        <w:t>3</w:t>
      </w:r>
      <w:r>
        <w:t>: Signalling diagram for CHO with candidate SCG in case none of the CPAC conditions is met</w:t>
      </w:r>
      <w:r w:rsidR="005A1DBB">
        <w:t xml:space="preserve"> during CHO condition evaluation.</w:t>
      </w:r>
    </w:p>
    <w:p w14:paraId="0B50602B" w14:textId="4534A120" w:rsidR="005A1DBB" w:rsidRPr="006E13D1" w:rsidRDefault="005A1DBB" w:rsidP="00EB18F3">
      <w:pPr>
        <w:pStyle w:val="Heading1"/>
        <w:jc w:val="both"/>
      </w:pPr>
      <w:r>
        <w:t>4</w:t>
      </w:r>
      <w:r w:rsidRPr="006E13D1">
        <w:tab/>
      </w:r>
      <w:r>
        <w:t>Configuration of the CPAC Condition</w:t>
      </w:r>
      <w:r w:rsidR="00F800FA">
        <w:t xml:space="preserve"> in CHO with Candidate SCG</w:t>
      </w:r>
      <w:r w:rsidR="00E178C5">
        <w:t xml:space="preserve"> </w:t>
      </w:r>
    </w:p>
    <w:p w14:paraId="4677C550" w14:textId="00B6D0BF" w:rsidR="007F4760" w:rsidRDefault="00865F03" w:rsidP="00EB18F3">
      <w:pPr>
        <w:jc w:val="both"/>
      </w:pPr>
      <w:r>
        <w:t xml:space="preserve">In </w:t>
      </w:r>
      <w:r w:rsidR="00034F30">
        <w:t xml:space="preserve">CPAC Rel. 18, the initiating node was responsible for deciding on the configuration of the CPAC condition. Similarly, in Fig. </w:t>
      </w:r>
      <w:r w:rsidR="00CB17A3">
        <w:t>2</w:t>
      </w:r>
      <w:r w:rsidR="00034F30">
        <w:t xml:space="preserve"> and </w:t>
      </w:r>
      <w:r w:rsidR="00CB17A3">
        <w:t>3</w:t>
      </w:r>
      <w:r w:rsidR="00034F30">
        <w:t>, the target MN initiates the SN addition procedure with respect to target SN and as such it is reasonable to let the target MN decide on the CPAC conditions for the prepared target PSCells.</w:t>
      </w:r>
    </w:p>
    <w:p w14:paraId="175F9580" w14:textId="2608E499" w:rsidR="00034F30" w:rsidRPr="00EB18F3" w:rsidRDefault="00034F30" w:rsidP="00EB18F3">
      <w:pPr>
        <w:jc w:val="both"/>
        <w:rPr>
          <w:b/>
        </w:rPr>
      </w:pPr>
      <w:r w:rsidRPr="00EB18F3">
        <w:rPr>
          <w:b/>
          <w:shd w:val="clear" w:color="auto" w:fill="E6E6E6"/>
        </w:rPr>
        <w:t>Proposal 8:</w:t>
      </w:r>
      <w:r w:rsidRPr="00EB18F3">
        <w:rPr>
          <w:b/>
        </w:rPr>
        <w:t xml:space="preserve"> </w:t>
      </w:r>
      <w:r w:rsidR="00926C00" w:rsidRPr="00EB18F3">
        <w:rPr>
          <w:b/>
        </w:rPr>
        <w:t>RAN2 agrees that t</w:t>
      </w:r>
      <w:r w:rsidRPr="00EB18F3">
        <w:rPr>
          <w:b/>
        </w:rPr>
        <w:t>arget MN decides on the CPAC conditions for the prepared target PSCells.</w:t>
      </w:r>
    </w:p>
    <w:p w14:paraId="59A3146B" w14:textId="4FA76A4A" w:rsidR="00034F30" w:rsidRDefault="00034F30" w:rsidP="00EB18F3">
      <w:pPr>
        <w:jc w:val="both"/>
      </w:pPr>
      <w:r>
        <w:t xml:space="preserve">The CPAC condition refers to a measurement ID associating the measurement object with a reporting configuration which specifies the parameters of the conditional event. According to Fig. </w:t>
      </w:r>
      <w:r w:rsidR="00CB17A3">
        <w:t>2</w:t>
      </w:r>
      <w:r>
        <w:t xml:space="preserve"> and </w:t>
      </w:r>
      <w:r w:rsidR="00CB17A3">
        <w:t>3</w:t>
      </w:r>
      <w:r>
        <w:t xml:space="preserve">, the UE evaluates the CPAC condition at the </w:t>
      </w:r>
      <w:r>
        <w:lastRenderedPageBreak/>
        <w:t>same time it receives the CHO configuration and condition for target PCell. As such, the network shall provide the UE with the measurement configuration that is associated with the CPAC condition when it provides the CHO configuration.</w:t>
      </w:r>
    </w:p>
    <w:p w14:paraId="5255CCCC" w14:textId="074BD9A4" w:rsidR="00034F30" w:rsidRDefault="00BA12FE" w:rsidP="00EB18F3">
      <w:pPr>
        <w:jc w:val="both"/>
      </w:pPr>
      <w:r>
        <w:t>Herein, there are two options:</w:t>
      </w:r>
    </w:p>
    <w:p w14:paraId="03E90A99" w14:textId="16239C67" w:rsidR="00BA12FE" w:rsidRDefault="00BA12FE" w:rsidP="00EB18F3">
      <w:pPr>
        <w:pStyle w:val="ListParagraph"/>
        <w:numPr>
          <w:ilvl w:val="0"/>
          <w:numId w:val="37"/>
        </w:numPr>
        <w:jc w:val="both"/>
      </w:pPr>
      <w:r>
        <w:t>Option 1: The CPAC condition refers to a measurement ID in target MN measurement configuration</w:t>
      </w:r>
    </w:p>
    <w:p w14:paraId="3668FB85" w14:textId="41B0A60C" w:rsidR="00BA12FE" w:rsidRDefault="00BA12FE" w:rsidP="00EB18F3">
      <w:pPr>
        <w:pStyle w:val="ListParagraph"/>
        <w:numPr>
          <w:ilvl w:val="1"/>
          <w:numId w:val="37"/>
        </w:numPr>
        <w:jc w:val="both"/>
      </w:pPr>
      <w:r>
        <w:t>In this case, the target MN measurement configuration has to be provided to the UE</w:t>
      </w:r>
      <w:r w:rsidR="002C209C">
        <w:t xml:space="preserve"> (via source MN)</w:t>
      </w:r>
      <w:r>
        <w:t xml:space="preserve"> for evaluating the CPAC condition.</w:t>
      </w:r>
    </w:p>
    <w:p w14:paraId="7E6B4CF8" w14:textId="1A3DEA94" w:rsidR="00BA12FE" w:rsidRDefault="00BA12FE" w:rsidP="00EB18F3">
      <w:pPr>
        <w:pStyle w:val="ListParagraph"/>
        <w:numPr>
          <w:ilvl w:val="1"/>
          <w:numId w:val="37"/>
        </w:numPr>
        <w:jc w:val="both"/>
      </w:pPr>
      <w:r>
        <w:t>Moreover, the UE needs to create separate measurement variables that are associated with each prepared target MN measurement configuration.</w:t>
      </w:r>
    </w:p>
    <w:p w14:paraId="44B38BB6" w14:textId="576356CD" w:rsidR="00BA12FE" w:rsidRDefault="00BA12FE" w:rsidP="00EB18F3">
      <w:pPr>
        <w:pStyle w:val="ListParagraph"/>
        <w:numPr>
          <w:ilvl w:val="0"/>
          <w:numId w:val="37"/>
        </w:numPr>
        <w:jc w:val="both"/>
      </w:pPr>
      <w:r>
        <w:t>Option 2: The CPAC condition refers to a measurement ID in source MN measurement configuration</w:t>
      </w:r>
    </w:p>
    <w:p w14:paraId="78DB32E1" w14:textId="2859E108" w:rsidR="00BA12FE" w:rsidRDefault="00BA12FE" w:rsidP="00EB18F3">
      <w:pPr>
        <w:pStyle w:val="ListParagraph"/>
        <w:numPr>
          <w:ilvl w:val="1"/>
          <w:numId w:val="37"/>
        </w:numPr>
        <w:jc w:val="both"/>
      </w:pPr>
      <w:r>
        <w:t>In this case, the target MN can still decide on the parameters of the CPAC condition (e.g, condEventA4) but the source MN generates the measurement ID</w:t>
      </w:r>
      <w:r w:rsidR="00524DFD">
        <w:t xml:space="preserve"> and respective measurement object</w:t>
      </w:r>
      <w:r>
        <w:t>. The target MN needs to inform source MN about the parameters of the CPAC condition and the source SN generates a measurement ID based on this received information.</w:t>
      </w:r>
    </w:p>
    <w:p w14:paraId="7002613B" w14:textId="11323D5E" w:rsidR="00BA12FE" w:rsidRDefault="00BA12FE" w:rsidP="00EB18F3">
      <w:pPr>
        <w:pStyle w:val="ListParagraph"/>
        <w:numPr>
          <w:ilvl w:val="1"/>
          <w:numId w:val="37"/>
        </w:numPr>
        <w:jc w:val="both"/>
      </w:pPr>
      <w:r>
        <w:t>In this option 2, the UE does not need to create separate measurement variables other than those for source MN and SN.</w:t>
      </w:r>
    </w:p>
    <w:p w14:paraId="649C19CA" w14:textId="75D4D1B2" w:rsidR="00BA12FE" w:rsidRDefault="00BA12FE" w:rsidP="00EB18F3">
      <w:pPr>
        <w:jc w:val="both"/>
      </w:pPr>
      <w:r>
        <w:t xml:space="preserve">Both options have pros and cons and RAN2 needs to </w:t>
      </w:r>
      <w:r w:rsidR="009135E7">
        <w:t xml:space="preserve">eventually </w:t>
      </w:r>
      <w:r>
        <w:t>decide on one option as way-forward.</w:t>
      </w:r>
    </w:p>
    <w:p w14:paraId="6B8A287D" w14:textId="453EBA6F" w:rsidR="006D42AB" w:rsidRPr="00AC1377" w:rsidRDefault="00BA12FE" w:rsidP="00EB18F3">
      <w:pPr>
        <w:jc w:val="both"/>
        <w:rPr>
          <w:bCs/>
          <w:lang w:val="en-US"/>
        </w:rPr>
      </w:pPr>
      <w:r w:rsidRPr="00EB18F3">
        <w:rPr>
          <w:b/>
          <w:shd w:val="clear" w:color="auto" w:fill="E6E6E6"/>
        </w:rPr>
        <w:t>Proposal 9</w:t>
      </w:r>
      <w:r w:rsidRPr="00EB18F3">
        <w:rPr>
          <w:b/>
        </w:rPr>
        <w:t>: RAN2 to decide on whether the CPAC condition refers to a measurement ID in target MN or source MN measurement configuration.</w:t>
      </w:r>
    </w:p>
    <w:p w14:paraId="4C56CEB2" w14:textId="53CF5D80" w:rsidR="001D5EFB" w:rsidRDefault="002A3CF3" w:rsidP="00EB18F3">
      <w:pPr>
        <w:pStyle w:val="Heading1"/>
        <w:jc w:val="both"/>
      </w:pPr>
      <w:r>
        <w:t>5</w:t>
      </w:r>
      <w:r w:rsidR="007A3E92" w:rsidRPr="006E13D1">
        <w:tab/>
      </w:r>
      <w:r w:rsidR="00436114">
        <w:t xml:space="preserve">Recovery </w:t>
      </w:r>
      <w:r w:rsidR="004F7BDE">
        <w:t>mechanisms to</w:t>
      </w:r>
      <w:r w:rsidR="007A3E92">
        <w:t xml:space="preserve"> CHO</w:t>
      </w:r>
      <w:r w:rsidR="00436114">
        <w:t xml:space="preserve"> </w:t>
      </w:r>
      <w:r w:rsidR="004F7BDE">
        <w:t>f</w:t>
      </w:r>
      <w:r w:rsidR="007A3E92">
        <w:t>ailure</w:t>
      </w:r>
      <w:r w:rsidR="00436114">
        <w:t>s</w:t>
      </w:r>
    </w:p>
    <w:p w14:paraId="685341A6" w14:textId="1C4EDD87" w:rsidR="004C0B78" w:rsidRDefault="004C0B78" w:rsidP="00EB18F3">
      <w:pPr>
        <w:jc w:val="both"/>
      </w:pPr>
      <w:r>
        <w:t>CHO recovery has been specified in Rel. 16 to make the re-establishment of the radio link faster after the UE detects either a Radio Link Failure (RLF) on source PCell or Handover Failure (HoF) on target PCell.</w:t>
      </w:r>
      <w:r w:rsidR="00E701FC">
        <w:t xml:space="preserve"> Herein, the UE performs cell selection and if the selected cell is a prepared one, the UE executes the stored CHO configuration. Otherwise, the UE performs re-establishment.</w:t>
      </w:r>
    </w:p>
    <w:p w14:paraId="18953220" w14:textId="5542D349" w:rsidR="00E701FC" w:rsidRDefault="00E701FC" w:rsidP="00EB18F3">
      <w:pPr>
        <w:jc w:val="both"/>
      </w:pPr>
      <w:r>
        <w:t xml:space="preserve">If the UE selects a prepared target PCell, the UE will execute the corresponding CHO configuration which might consist of MCG and SCG parts. That is, the UE will perform random access to target PCell and configured target PSCell </w:t>
      </w:r>
      <w:r w:rsidR="009E54CC">
        <w:t xml:space="preserve">only </w:t>
      </w:r>
      <w:r>
        <w:t>based on the measurements of target PCell</w:t>
      </w:r>
      <w:r w:rsidR="001E1A6E">
        <w:t xml:space="preserve"> </w:t>
      </w:r>
      <w:r w:rsidR="00E749CB">
        <w:t xml:space="preserve">that are used </w:t>
      </w:r>
      <w:r w:rsidR="001E1A6E">
        <w:t>check if target PCell is suitable</w:t>
      </w:r>
      <w:r w:rsidR="00E749CB">
        <w:t xml:space="preserve"> or not. Thus, in this case also, the UE will perform a blind access to target PSCell </w:t>
      </w:r>
      <w:r>
        <w:t>which can result in a random access failure</w:t>
      </w:r>
      <w:r w:rsidR="00E749CB">
        <w:t>.</w:t>
      </w:r>
    </w:p>
    <w:p w14:paraId="11845117" w14:textId="6C4E8397" w:rsidR="00E749CB" w:rsidRPr="00EB18F3" w:rsidRDefault="00E749CB" w:rsidP="00EB18F3">
      <w:pPr>
        <w:jc w:val="both"/>
        <w:rPr>
          <w:b/>
          <w:bCs/>
        </w:rPr>
      </w:pPr>
      <w:r w:rsidRPr="00EB18F3">
        <w:rPr>
          <w:b/>
          <w:bCs/>
        </w:rPr>
        <w:t>Observation 4: During CHO recovery, the UE does not check the measurements of the target PSCell</w:t>
      </w:r>
      <w:r w:rsidR="003F5940" w:rsidRPr="00EB18F3">
        <w:rPr>
          <w:b/>
          <w:bCs/>
        </w:rPr>
        <w:t xml:space="preserve">, if configured </w:t>
      </w:r>
      <w:r w:rsidRPr="00EB18F3">
        <w:rPr>
          <w:b/>
          <w:bCs/>
        </w:rPr>
        <w:t>with target PCell</w:t>
      </w:r>
      <w:r w:rsidR="003F5940" w:rsidRPr="00EB18F3">
        <w:rPr>
          <w:b/>
          <w:bCs/>
        </w:rPr>
        <w:t xml:space="preserve">, </w:t>
      </w:r>
      <w:r w:rsidRPr="00EB18F3">
        <w:rPr>
          <w:b/>
          <w:bCs/>
        </w:rPr>
        <w:t>which can result in random access failure to target PSCell.</w:t>
      </w:r>
    </w:p>
    <w:p w14:paraId="0D3FB8A4" w14:textId="44D88B50" w:rsidR="00E749CB" w:rsidRDefault="00E749CB" w:rsidP="00EB18F3">
      <w:pPr>
        <w:jc w:val="both"/>
      </w:pPr>
      <w:r>
        <w:t xml:space="preserve">Given that the random access to target PSCell will be </w:t>
      </w:r>
      <w:r w:rsidR="007772EA">
        <w:t>based</w:t>
      </w:r>
      <w:r>
        <w:t xml:space="preserve"> </w:t>
      </w:r>
      <w:r w:rsidR="007772EA">
        <w:t>on</w:t>
      </w:r>
      <w:r>
        <w:t xml:space="preserve"> a condition in Rel. 18</w:t>
      </w:r>
      <w:r w:rsidR="00D47832">
        <w:t xml:space="preserve"> </w:t>
      </w:r>
      <w:r w:rsidR="00BC785E">
        <w:t xml:space="preserve">(when </w:t>
      </w:r>
      <w:r w:rsidR="00D47832">
        <w:t>CHO</w:t>
      </w:r>
      <w:r w:rsidR="00BC785E">
        <w:t>+CPC framework is pursued)</w:t>
      </w:r>
      <w:r>
        <w:t xml:space="preserve">, it is reasonable to enhance </w:t>
      </w:r>
      <w:r w:rsidR="00FF3D51">
        <w:t xml:space="preserve">the CHO recovery procedure </w:t>
      </w:r>
      <w:r w:rsidR="008659C6">
        <w:t xml:space="preserve">to consider </w:t>
      </w:r>
      <w:r w:rsidR="00FF3D51">
        <w:t>as well</w:t>
      </w:r>
      <w:r>
        <w:t xml:space="preserve"> the measurements of target PSCell</w:t>
      </w:r>
      <w:r w:rsidR="00FF3D51">
        <w:t xml:space="preserve"> in CHO execution.</w:t>
      </w:r>
    </w:p>
    <w:p w14:paraId="7117CE46" w14:textId="36ACBD44" w:rsidR="00E749CB" w:rsidRPr="00EB18F3" w:rsidRDefault="00E749CB" w:rsidP="00EB18F3">
      <w:pPr>
        <w:jc w:val="both"/>
        <w:rPr>
          <w:b/>
          <w:bCs/>
        </w:rPr>
      </w:pPr>
      <w:r w:rsidRPr="00EB18F3">
        <w:rPr>
          <w:b/>
          <w:bCs/>
        </w:rPr>
        <w:t>Proposal 10:</w:t>
      </w:r>
      <w:r w:rsidR="00FF3D51" w:rsidRPr="00EB18F3">
        <w:rPr>
          <w:b/>
          <w:bCs/>
        </w:rPr>
        <w:t xml:space="preserve"> RAN2 to discuss enhancements for CHO recovery procedure where the measurements of target PSCells are </w:t>
      </w:r>
      <w:r w:rsidR="005E0BF0" w:rsidRPr="00EB18F3">
        <w:rPr>
          <w:b/>
          <w:bCs/>
        </w:rPr>
        <w:t xml:space="preserve">also </w:t>
      </w:r>
      <w:r w:rsidR="00FF3D51" w:rsidRPr="00EB18F3">
        <w:rPr>
          <w:b/>
          <w:bCs/>
        </w:rPr>
        <w:t xml:space="preserve">considered </w:t>
      </w:r>
      <w:r w:rsidR="001C5DEB" w:rsidRPr="00EB18F3">
        <w:rPr>
          <w:b/>
          <w:bCs/>
        </w:rPr>
        <w:t>for deciding if</w:t>
      </w:r>
      <w:r w:rsidR="00FF3D51" w:rsidRPr="00EB18F3">
        <w:rPr>
          <w:b/>
          <w:bCs/>
        </w:rPr>
        <w:t xml:space="preserve"> CHO</w:t>
      </w:r>
      <w:r w:rsidR="001C5DEB" w:rsidRPr="00EB18F3">
        <w:rPr>
          <w:b/>
          <w:bCs/>
        </w:rPr>
        <w:t xml:space="preserve"> or reestablishment is</w:t>
      </w:r>
      <w:r w:rsidR="00FF3D51" w:rsidRPr="00EB18F3">
        <w:rPr>
          <w:b/>
          <w:bCs/>
        </w:rPr>
        <w:t xml:space="preserve"> execut</w:t>
      </w:r>
      <w:r w:rsidR="001C5DEB" w:rsidRPr="00EB18F3">
        <w:rPr>
          <w:b/>
          <w:bCs/>
        </w:rPr>
        <w:t>ed</w:t>
      </w:r>
      <w:r w:rsidR="00FF3D51" w:rsidRPr="00EB18F3">
        <w:rPr>
          <w:b/>
          <w:bCs/>
        </w:rPr>
        <w:t>.</w:t>
      </w:r>
    </w:p>
    <w:p w14:paraId="7A2A8DBD" w14:textId="2412AA40" w:rsidR="00B568D2" w:rsidRDefault="00B568D2" w:rsidP="00EB18F3">
      <w:pPr>
        <w:jc w:val="both"/>
      </w:pPr>
      <w:r>
        <w:t>In some cases, it may happen that during the CHO execution the UE performs a successful random access to target SN but fails to access target MN. Instead of performing re-establishment</w:t>
      </w:r>
      <w:r w:rsidR="008A7E1E">
        <w:t xml:space="preserve"> (in case CHO recovery is not configured or selected cell</w:t>
      </w:r>
      <w:r w:rsidR="009F2682">
        <w:t xml:space="preserve"> during CHO recovery</w:t>
      </w:r>
      <w:r w:rsidR="008A7E1E">
        <w:t xml:space="preserve"> is not prepared)</w:t>
      </w:r>
      <w:r>
        <w:t>, the UE may attempt recovery of the radio link via the accessed target SN radio link. For instance, the UE may inform the target MN about the failure via the target SN</w:t>
      </w:r>
      <w:r w:rsidR="00060517">
        <w:t xml:space="preserve"> and u</w:t>
      </w:r>
      <w:r>
        <w:t xml:space="preserve">pon receiving this information, </w:t>
      </w:r>
      <w:r w:rsidR="00D022F1">
        <w:t xml:space="preserve">target </w:t>
      </w:r>
      <w:r>
        <w:t>MN can reconfigure the UE.</w:t>
      </w:r>
      <w:r w:rsidR="000B7BEF">
        <w:t xml:space="preserve"> </w:t>
      </w:r>
    </w:p>
    <w:p w14:paraId="38E2F1E5" w14:textId="287C6FA6" w:rsidR="0080054F" w:rsidRPr="0080054F" w:rsidRDefault="00B568D2" w:rsidP="00EB18F3">
      <w:pPr>
        <w:jc w:val="both"/>
      </w:pPr>
      <w:r w:rsidRPr="00EB18F3">
        <w:rPr>
          <w:b/>
          <w:bCs/>
        </w:rPr>
        <w:t>P</w:t>
      </w:r>
      <w:r w:rsidR="000B7BEF" w:rsidRPr="00EB18F3">
        <w:rPr>
          <w:b/>
          <w:bCs/>
        </w:rPr>
        <w:t xml:space="preserve">roposal 11: RAN2 to discuss enhancements to recover the radio link via target SN in case of </w:t>
      </w:r>
      <w:r w:rsidR="00060517" w:rsidRPr="00EB18F3">
        <w:rPr>
          <w:b/>
          <w:bCs/>
        </w:rPr>
        <w:t>handover failure to target MN.</w:t>
      </w:r>
    </w:p>
    <w:p w14:paraId="69B7B8E6" w14:textId="65655C37" w:rsidR="009339CB" w:rsidRPr="006E13D1" w:rsidRDefault="008E311B" w:rsidP="00EB18F3">
      <w:pPr>
        <w:pStyle w:val="Heading1"/>
        <w:jc w:val="both"/>
      </w:pPr>
      <w:r>
        <w:t>6</w:t>
      </w:r>
      <w:r w:rsidR="009339CB" w:rsidRPr="006E13D1">
        <w:tab/>
      </w:r>
      <w:r w:rsidR="009339CB">
        <w:t>Conclusion</w:t>
      </w:r>
    </w:p>
    <w:p w14:paraId="5F782266" w14:textId="77777777" w:rsidR="004F7BDE" w:rsidRDefault="004F7BDE" w:rsidP="00DE7570">
      <w:pPr>
        <w:jc w:val="both"/>
      </w:pPr>
      <w:r>
        <w:t>In this paper we have made the following observations and proposals:</w:t>
      </w:r>
    </w:p>
    <w:p w14:paraId="4A8BAFA9" w14:textId="5BA34CFC" w:rsidR="00336BE1" w:rsidRPr="00EB18F3" w:rsidRDefault="00336BE1" w:rsidP="00DE7570">
      <w:pPr>
        <w:jc w:val="both"/>
        <w:rPr>
          <w:b/>
          <w:bCs/>
          <w:lang w:val="en-US"/>
        </w:rPr>
      </w:pPr>
      <w:r w:rsidRPr="00EB18F3">
        <w:rPr>
          <w:b/>
          <w:bCs/>
          <w:lang w:val="en-US"/>
        </w:rPr>
        <w:t>Observation 1: In Rel. 17, the random access to prepared target PSCell is performed in CHO irrespective of radio conditions of PSCell which can lead to SCG random access failure and long interruption for DRBs that are provided by SCG.</w:t>
      </w:r>
    </w:p>
    <w:p w14:paraId="3FD88D0B" w14:textId="732FB61D" w:rsidR="00336BE1" w:rsidRPr="00EB18F3" w:rsidRDefault="00336BE1" w:rsidP="00DE7570">
      <w:pPr>
        <w:jc w:val="both"/>
        <w:rPr>
          <w:b/>
          <w:bCs/>
          <w:lang w:val="en-US"/>
        </w:rPr>
      </w:pPr>
      <w:r w:rsidRPr="00EB18F3">
        <w:rPr>
          <w:b/>
          <w:bCs/>
          <w:lang w:val="en-US"/>
        </w:rPr>
        <w:lastRenderedPageBreak/>
        <w:t>Observation 2: As the target MN cannot predict the right SCG which will become suitable serving SCG at the time of CHO execution, preparation of CHO configuration with same MCG and different SCG candidates is needed to ensure successful execution of DC-CHO.</w:t>
      </w:r>
    </w:p>
    <w:p w14:paraId="2A60D1F2" w14:textId="2CCB3E13" w:rsidR="00336BE1" w:rsidRPr="00EB18F3" w:rsidRDefault="00336BE1" w:rsidP="00336BE1">
      <w:pPr>
        <w:jc w:val="both"/>
        <w:rPr>
          <w:b/>
          <w:bCs/>
          <w:lang w:val="en-US"/>
        </w:rPr>
      </w:pPr>
      <w:r w:rsidRPr="00EB18F3">
        <w:rPr>
          <w:b/>
          <w:bCs/>
          <w:lang w:val="en-US"/>
        </w:rPr>
        <w:t>Proposal 1:  RAN2 agrees that multiple candidate target PSCells can be prepared for the same target PCell in CHO. RAN2 could further discuss how target MN selects the target PSCells and what kind of assistance information is needed from source MN.</w:t>
      </w:r>
    </w:p>
    <w:p w14:paraId="7E3B2628" w14:textId="5F630BF3" w:rsidR="00336BE1" w:rsidRPr="00EB18F3" w:rsidRDefault="00336BE1" w:rsidP="00336BE1">
      <w:pPr>
        <w:jc w:val="both"/>
        <w:rPr>
          <w:b/>
          <w:bCs/>
          <w:lang w:val="en-US"/>
        </w:rPr>
      </w:pPr>
      <w:r w:rsidRPr="00EB18F3">
        <w:rPr>
          <w:b/>
          <w:bCs/>
          <w:lang w:val="en-US"/>
        </w:rPr>
        <w:t>Proposal 2: RAN2 to consider that the UE is provided with a condition determining when it may perform random access to a prepared target PSCell in CHO.</w:t>
      </w:r>
    </w:p>
    <w:p w14:paraId="4D2EF51C" w14:textId="7C491097" w:rsidR="00336BE1" w:rsidRPr="00EB18F3" w:rsidRDefault="00336BE1" w:rsidP="00336BE1">
      <w:pPr>
        <w:jc w:val="both"/>
        <w:rPr>
          <w:b/>
          <w:bCs/>
          <w:lang w:val="en-US"/>
        </w:rPr>
      </w:pPr>
      <w:r w:rsidRPr="00EB18F3">
        <w:rPr>
          <w:b/>
          <w:bCs/>
          <w:lang w:val="en-US"/>
        </w:rPr>
        <w:t>Observation 3: Including CPAC configuration inside CHO configuration increases signaling overhead due to two-step execution of conditional reconfigurations and delays unnecessarily the access to target SCG config.</w:t>
      </w:r>
    </w:p>
    <w:p w14:paraId="1D277808" w14:textId="5E6A46DF" w:rsidR="00336BE1" w:rsidRPr="00EB18F3" w:rsidRDefault="00336BE1" w:rsidP="00336BE1">
      <w:pPr>
        <w:jc w:val="both"/>
        <w:rPr>
          <w:b/>
          <w:bCs/>
          <w:lang w:val="en-US"/>
        </w:rPr>
      </w:pPr>
      <w:r w:rsidRPr="00EB18F3">
        <w:rPr>
          <w:b/>
          <w:bCs/>
          <w:lang w:val="en-US"/>
        </w:rPr>
        <w:t>Proposal 3: RAN2 agrees that UE starts the evaluation of the condition(s) for prepared target PSCells at the time it receives CHO configuration (i.e., the CHO and CPAC candidate cells are evaluated in parallel).</w:t>
      </w:r>
    </w:p>
    <w:p w14:paraId="25ED79C0" w14:textId="57B3128A" w:rsidR="00336BE1" w:rsidRPr="00EB18F3" w:rsidRDefault="00336BE1" w:rsidP="00336BE1">
      <w:pPr>
        <w:jc w:val="both"/>
        <w:rPr>
          <w:b/>
          <w:bCs/>
          <w:lang w:val="en-US"/>
        </w:rPr>
      </w:pPr>
      <w:r w:rsidRPr="00EB18F3">
        <w:rPr>
          <w:b/>
          <w:bCs/>
          <w:lang w:val="en-US"/>
        </w:rPr>
        <w:t>Proposal 4: RAN2 agrees that in case the CPAC condition for a prepared target PSCell is met while the CHO condition is still being evaluated, the UE waits and does not perform random access to target PSCell until the CHO condition of the corresponding target PCell is also met.</w:t>
      </w:r>
    </w:p>
    <w:p w14:paraId="6D4BD9FB" w14:textId="6C9685BB" w:rsidR="00336BE1" w:rsidRPr="00EB18F3" w:rsidRDefault="00F83629" w:rsidP="00336BE1">
      <w:pPr>
        <w:jc w:val="both"/>
        <w:rPr>
          <w:b/>
          <w:bCs/>
          <w:lang w:val="en-US"/>
        </w:rPr>
      </w:pPr>
      <w:r w:rsidRPr="00EB18F3">
        <w:rPr>
          <w:b/>
          <w:bCs/>
          <w:lang w:val="en-US"/>
        </w:rPr>
        <w:t>Proposal 5: RAN2 agrees that when the CHO condition is met, UE checks if the leaving condition of target PSCell (whose CPAC condition has been met before) is not met. If the leaving condition is not met, the UE executes CHO following Rel. 17 approach.</w:t>
      </w:r>
    </w:p>
    <w:p w14:paraId="2E57A9BA" w14:textId="5DA52A14" w:rsidR="00F83629" w:rsidRPr="00EB18F3" w:rsidRDefault="00F83629" w:rsidP="00336BE1">
      <w:pPr>
        <w:jc w:val="both"/>
        <w:rPr>
          <w:b/>
          <w:bCs/>
          <w:lang w:val="en-US"/>
        </w:rPr>
      </w:pPr>
      <w:r w:rsidRPr="00EB18F3">
        <w:rPr>
          <w:b/>
          <w:bCs/>
          <w:lang w:val="en-US"/>
        </w:rPr>
        <w:t>Proposal 6: RAN2 agrees that if the leaving condition of target PSCell (whose CPAC condition has been met before) is met at the time the CHO condition is met or if none of the prepared target PSCells has met the CPAC conditions while evaluating CHO condition, the UE executes CHO and performs random access only to target MN, i.e., UE does not perform random access to target SN. FFS which CHO configuration associated with target PCell is selected by UE in this case.</w:t>
      </w:r>
    </w:p>
    <w:p w14:paraId="0DC9C447" w14:textId="005872CC" w:rsidR="00F83629" w:rsidRPr="00EB18F3" w:rsidRDefault="00F83629" w:rsidP="00336BE1">
      <w:pPr>
        <w:jc w:val="both"/>
        <w:rPr>
          <w:b/>
          <w:bCs/>
          <w:lang w:val="en-US"/>
        </w:rPr>
      </w:pPr>
      <w:r w:rsidRPr="00EB18F3">
        <w:rPr>
          <w:b/>
          <w:bCs/>
          <w:lang w:val="en-US"/>
        </w:rPr>
        <w:t>Proposal 7: RAN2 agrees that upon successful random access to target MN, UE informs target MN that none of the prepared target PSCells have met the CPAC condition. Using this information, MN can reconfigure the UE, e.g. for another SN addition or bearer remapping.</w:t>
      </w:r>
    </w:p>
    <w:p w14:paraId="2BC118CE" w14:textId="2CA991F5" w:rsidR="00F83629" w:rsidRPr="00EB18F3" w:rsidRDefault="00F83629" w:rsidP="00336BE1">
      <w:pPr>
        <w:jc w:val="both"/>
        <w:rPr>
          <w:b/>
          <w:bCs/>
        </w:rPr>
      </w:pPr>
      <w:r w:rsidRPr="00EB18F3">
        <w:rPr>
          <w:b/>
          <w:bCs/>
        </w:rPr>
        <w:t>Proposal 8: RAN2 agrees that target MN decides on the CPAC conditions for the prepared target PSCells.</w:t>
      </w:r>
    </w:p>
    <w:p w14:paraId="3FE46E63" w14:textId="276DEC13" w:rsidR="00F83629" w:rsidRPr="00EB18F3" w:rsidRDefault="00F83629" w:rsidP="00336BE1">
      <w:pPr>
        <w:jc w:val="both"/>
        <w:rPr>
          <w:b/>
          <w:bCs/>
        </w:rPr>
      </w:pPr>
      <w:r w:rsidRPr="00EB18F3">
        <w:rPr>
          <w:b/>
          <w:bCs/>
        </w:rPr>
        <w:t>Proposal 9: RAN2 to decide on whether the CPAC condition refers to a measurement ID in target MN or source MN measurement configuration.</w:t>
      </w:r>
    </w:p>
    <w:p w14:paraId="3063EE4B" w14:textId="486F1861" w:rsidR="00F02624" w:rsidRPr="00EB18F3" w:rsidRDefault="00F02624" w:rsidP="00336BE1">
      <w:pPr>
        <w:jc w:val="both"/>
        <w:rPr>
          <w:b/>
          <w:bCs/>
        </w:rPr>
      </w:pPr>
      <w:r w:rsidRPr="00EB18F3">
        <w:rPr>
          <w:b/>
          <w:bCs/>
        </w:rPr>
        <w:t>Observation 4: During CHO recovery, the UE does not check the measurements of the target PSCell, if configured with target PCell, which can result in random access failure to target PSCell.</w:t>
      </w:r>
    </w:p>
    <w:p w14:paraId="6C00B2F8" w14:textId="5AC6BA54" w:rsidR="00F02624" w:rsidRPr="00EB18F3" w:rsidRDefault="00F02624" w:rsidP="00336BE1">
      <w:pPr>
        <w:jc w:val="both"/>
        <w:rPr>
          <w:b/>
          <w:bCs/>
        </w:rPr>
      </w:pPr>
      <w:r w:rsidRPr="00EB18F3">
        <w:rPr>
          <w:b/>
          <w:bCs/>
        </w:rPr>
        <w:t>Proposal 10: RAN2 to discuss enhancements for CHO recovery procedure where the measurements of target PSCells are also considered for deciding if CHO or reestablishment is executed.</w:t>
      </w:r>
    </w:p>
    <w:p w14:paraId="2277546F" w14:textId="6F3FC0DE" w:rsidR="009339CB" w:rsidRPr="00EB18F3" w:rsidRDefault="00F02624" w:rsidP="00EB18F3">
      <w:pPr>
        <w:jc w:val="both"/>
      </w:pPr>
      <w:r w:rsidRPr="00EB18F3">
        <w:rPr>
          <w:b/>
          <w:bCs/>
        </w:rPr>
        <w:t>Proposal 11: RAN2 to discuss enhancements to recover the radio link via target SN in case of handover failure to target MN.</w:t>
      </w:r>
    </w:p>
    <w:p w14:paraId="60C7C582" w14:textId="184CCBBE" w:rsidR="00905064" w:rsidRPr="006E13D1" w:rsidRDefault="00905064" w:rsidP="00EB18F3">
      <w:pPr>
        <w:pStyle w:val="Heading1"/>
        <w:jc w:val="both"/>
      </w:pPr>
      <w:r>
        <w:t>References</w:t>
      </w:r>
    </w:p>
    <w:p w14:paraId="40AE0A4E" w14:textId="004F0825" w:rsidR="00AD5E87" w:rsidRDefault="00AD5E87" w:rsidP="00EB18F3">
      <w:pPr>
        <w:numPr>
          <w:ilvl w:val="0"/>
          <w:numId w:val="4"/>
        </w:numPr>
        <w:overflowPunct w:val="0"/>
        <w:autoSpaceDE w:val="0"/>
        <w:autoSpaceDN w:val="0"/>
        <w:adjustRightInd w:val="0"/>
        <w:jc w:val="both"/>
        <w:textAlignment w:val="baseline"/>
      </w:pPr>
      <w:bookmarkStart w:id="1" w:name="_Ref108624858"/>
      <w:r>
        <w:t>TS 38.300, NR; NR and NG-RAN Overall Description; Stage 2 (Release 17).</w:t>
      </w:r>
      <w:bookmarkEnd w:id="1"/>
    </w:p>
    <w:p w14:paraId="0F706566" w14:textId="7D945CEA" w:rsidR="00D631FE" w:rsidRDefault="00D631FE" w:rsidP="00EB18F3">
      <w:pPr>
        <w:numPr>
          <w:ilvl w:val="0"/>
          <w:numId w:val="4"/>
        </w:numPr>
        <w:overflowPunct w:val="0"/>
        <w:autoSpaceDE w:val="0"/>
        <w:autoSpaceDN w:val="0"/>
        <w:adjustRightInd w:val="0"/>
        <w:jc w:val="both"/>
        <w:textAlignment w:val="baseline"/>
      </w:pPr>
      <w:bookmarkStart w:id="2" w:name="_Ref108695430"/>
      <w:r>
        <w:t>TS 38.423; NR; Xn application protocol (XnAP) (Release 17).</w:t>
      </w:r>
      <w:bookmarkEnd w:id="2"/>
    </w:p>
    <w:p w14:paraId="35F222F4" w14:textId="7231C14F" w:rsidR="00080512" w:rsidRPr="00A209D6" w:rsidRDefault="0024270F" w:rsidP="00EB18F3">
      <w:pPr>
        <w:numPr>
          <w:ilvl w:val="0"/>
          <w:numId w:val="4"/>
        </w:numPr>
        <w:overflowPunct w:val="0"/>
        <w:autoSpaceDE w:val="0"/>
        <w:autoSpaceDN w:val="0"/>
        <w:adjustRightInd w:val="0"/>
        <w:jc w:val="both"/>
        <w:textAlignment w:val="baseline"/>
      </w:pPr>
      <w:bookmarkStart w:id="3" w:name="_Ref109217143"/>
      <w:r>
        <w:t>RP-221799</w:t>
      </w:r>
      <w:bookmarkEnd w:id="3"/>
      <w:r>
        <w:t xml:space="preserve"> </w:t>
      </w:r>
      <w:r w:rsidRPr="00EB18F3">
        <w:rPr>
          <w:i/>
          <w:iCs/>
        </w:rPr>
        <w:t>Revised WID on Further NR mobility enhancements</w:t>
      </w:r>
      <w:r w:rsidR="00CD35BE" w:rsidRPr="00EB18F3">
        <w:rPr>
          <w:i/>
          <w:iCs/>
        </w:rPr>
        <w:t xml:space="preserve"> </w:t>
      </w:r>
      <w:r w:rsidR="00CD35BE" w:rsidRPr="00B62259">
        <w:t xml:space="preserve">3GPP </w:t>
      </w:r>
      <w:r w:rsidR="00CD35BE">
        <w:t>TSG RAN Meeting #96 Budapest, Hungary, June 6-9, 2022</w:t>
      </w:r>
    </w:p>
    <w:p w14:paraId="3A13D714" w14:textId="7A562D95" w:rsidR="00663F1F" w:rsidRDefault="00663F1F" w:rsidP="00EB18F3">
      <w:pPr>
        <w:pStyle w:val="Heading1"/>
        <w:jc w:val="both"/>
      </w:pPr>
      <w:r>
        <w:t>Appendix</w:t>
      </w:r>
    </w:p>
    <w:p w14:paraId="40DB1137" w14:textId="615E60FD" w:rsidR="003B3F6F" w:rsidRDefault="00E8520A" w:rsidP="00EB18F3">
      <w:pPr>
        <w:jc w:val="both"/>
      </w:pPr>
      <w:r>
        <w:t xml:space="preserve">The following table describe the simulation scenario and parameters used for evaluation. </w:t>
      </w:r>
      <w:r w:rsidR="003F7861">
        <w:t xml:space="preserve">The major part of the </w:t>
      </w:r>
      <w:r w:rsidR="003B3F6F">
        <w:t xml:space="preserve">parameters </w:t>
      </w:r>
      <w:r w:rsidR="005460CB">
        <w:t>are</w:t>
      </w:r>
      <w:r w:rsidR="003B3F6F">
        <w:t xml:space="preserve"> adopted from 3GPP TR</w:t>
      </w:r>
      <w:r w:rsidR="005A3A65">
        <w:t xml:space="preserve"> </w:t>
      </w:r>
      <w:r w:rsidR="003B3F6F">
        <w:t>38.802.</w:t>
      </w:r>
    </w:p>
    <w:tbl>
      <w:tblPr>
        <w:tblStyle w:val="TableGrid1"/>
        <w:tblW w:w="9805" w:type="dxa"/>
        <w:tblLook w:val="04A0" w:firstRow="1" w:lastRow="0" w:firstColumn="1" w:lastColumn="0" w:noHBand="0" w:noVBand="1"/>
      </w:tblPr>
      <w:tblGrid>
        <w:gridCol w:w="2605"/>
        <w:gridCol w:w="7200"/>
      </w:tblGrid>
      <w:tr w:rsidR="00816C0D" w:rsidRPr="00FC28B8" w14:paraId="103452D8" w14:textId="77777777" w:rsidTr="00DF3BFC">
        <w:tc>
          <w:tcPr>
            <w:tcW w:w="2605" w:type="dxa"/>
            <w:shd w:val="clear" w:color="auto" w:fill="D5DCE4" w:themeFill="text2" w:themeFillTint="33"/>
          </w:tcPr>
          <w:p w14:paraId="74935290" w14:textId="77777777" w:rsidR="00816C0D" w:rsidRPr="00DE7570" w:rsidRDefault="00816C0D" w:rsidP="00EB18F3">
            <w:pPr>
              <w:snapToGrid w:val="0"/>
              <w:spacing w:after="0"/>
              <w:jc w:val="both"/>
              <w:rPr>
                <w:rFonts w:ascii="Times New Roman" w:eastAsia="Malgun Gothic" w:hAnsi="Times New Roman"/>
                <w:b/>
                <w:sz w:val="18"/>
                <w:szCs w:val="18"/>
                <w:lang w:eastAsia="ko-KR"/>
              </w:rPr>
            </w:pPr>
            <w:r w:rsidRPr="00DE7570">
              <w:rPr>
                <w:rFonts w:eastAsia="Malgun Gothic"/>
                <w:b/>
                <w:sz w:val="18"/>
                <w:szCs w:val="18"/>
                <w:lang w:eastAsia="ko-KR"/>
              </w:rPr>
              <w:lastRenderedPageBreak/>
              <w:t>Parameters</w:t>
            </w:r>
          </w:p>
        </w:tc>
        <w:tc>
          <w:tcPr>
            <w:tcW w:w="7200" w:type="dxa"/>
            <w:shd w:val="clear" w:color="auto" w:fill="D5DCE4" w:themeFill="text2" w:themeFillTint="33"/>
          </w:tcPr>
          <w:p w14:paraId="52D3536D" w14:textId="77777777" w:rsidR="00816C0D" w:rsidRPr="00DE7570" w:rsidRDefault="00816C0D" w:rsidP="00EB18F3">
            <w:pPr>
              <w:snapToGrid w:val="0"/>
              <w:spacing w:after="0"/>
              <w:jc w:val="both"/>
              <w:rPr>
                <w:rFonts w:ascii="Times New Roman" w:eastAsia="Malgun Gothic" w:hAnsi="Times New Roman"/>
                <w:b/>
                <w:sz w:val="18"/>
                <w:szCs w:val="18"/>
                <w:lang w:eastAsia="ko-KR"/>
              </w:rPr>
            </w:pPr>
            <w:r w:rsidRPr="00DE7570">
              <w:rPr>
                <w:rFonts w:eastAsia="Malgun Gothic"/>
                <w:b/>
                <w:sz w:val="18"/>
                <w:szCs w:val="18"/>
                <w:lang w:eastAsia="ko-KR"/>
              </w:rPr>
              <w:t>Values</w:t>
            </w:r>
          </w:p>
        </w:tc>
      </w:tr>
      <w:tr w:rsidR="00816C0D" w:rsidRPr="00FC28B8" w14:paraId="6ABB620D" w14:textId="77777777" w:rsidTr="00DF3BFC">
        <w:trPr>
          <w:trHeight w:val="231"/>
        </w:trPr>
        <w:tc>
          <w:tcPr>
            <w:tcW w:w="2605" w:type="dxa"/>
          </w:tcPr>
          <w:p w14:paraId="425ADE91" w14:textId="5D8DCDEE"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Frequency Range</w:t>
            </w:r>
          </w:p>
        </w:tc>
        <w:tc>
          <w:tcPr>
            <w:tcW w:w="7200" w:type="dxa"/>
          </w:tcPr>
          <w:p w14:paraId="10480886" w14:textId="77777777" w:rsidR="00564A72" w:rsidRPr="00DE7570" w:rsidRDefault="00564A72" w:rsidP="00EB18F3">
            <w:pPr>
              <w:pStyle w:val="paragraph"/>
              <w:spacing w:before="0" w:beforeAutospacing="0" w:after="0" w:afterAutospacing="0"/>
              <w:jc w:val="both"/>
              <w:textAlignment w:val="baseline"/>
              <w:rPr>
                <w:rFonts w:ascii="Times New Roman" w:hAnsi="Times New Roman"/>
                <w:sz w:val="18"/>
                <w:szCs w:val="18"/>
                <w:lang w:val="en-US"/>
              </w:rPr>
            </w:pPr>
            <w:r w:rsidRPr="00DE7570">
              <w:rPr>
                <w:rStyle w:val="normaltextrun"/>
                <w:b/>
                <w:sz w:val="18"/>
                <w:szCs w:val="18"/>
                <w:lang w:val="en-US"/>
              </w:rPr>
              <w:t>NR Dense Urban, Two layers</w:t>
            </w:r>
            <w:r w:rsidRPr="00DE7570">
              <w:rPr>
                <w:rStyle w:val="eop"/>
                <w:sz w:val="18"/>
                <w:szCs w:val="18"/>
                <w:lang w:val="en-US"/>
              </w:rPr>
              <w:t> </w:t>
            </w:r>
          </w:p>
          <w:p w14:paraId="367BC4B0" w14:textId="77777777" w:rsidR="00564A72" w:rsidRPr="00DE7570" w:rsidRDefault="00564A72" w:rsidP="00EB18F3">
            <w:pPr>
              <w:pStyle w:val="paragraph"/>
              <w:spacing w:before="0" w:beforeAutospacing="0" w:after="0" w:afterAutospacing="0"/>
              <w:jc w:val="both"/>
              <w:textAlignment w:val="baseline"/>
              <w:rPr>
                <w:rFonts w:ascii="Times New Roman" w:hAnsi="Times New Roman"/>
                <w:sz w:val="18"/>
                <w:szCs w:val="18"/>
                <w:lang w:val="en-US"/>
              </w:rPr>
            </w:pPr>
            <w:r w:rsidRPr="00DE7570">
              <w:rPr>
                <w:rStyle w:val="normaltextrun"/>
                <w:sz w:val="18"/>
                <w:szCs w:val="18"/>
                <w:lang w:val="en-US"/>
              </w:rPr>
              <w:t>Macro layer: Hex. Grid (200m ISD)</w:t>
            </w:r>
            <w:r w:rsidRPr="00DE7570">
              <w:rPr>
                <w:rStyle w:val="eop"/>
                <w:sz w:val="18"/>
                <w:szCs w:val="18"/>
                <w:lang w:val="en-US"/>
              </w:rPr>
              <w:t> </w:t>
            </w:r>
          </w:p>
          <w:p w14:paraId="45355CC5" w14:textId="77777777" w:rsidR="00564A72" w:rsidRPr="00DE7570" w:rsidRDefault="00564A72" w:rsidP="00EB18F3">
            <w:pPr>
              <w:pStyle w:val="paragraph"/>
              <w:spacing w:before="0" w:beforeAutospacing="0" w:after="0" w:afterAutospacing="0"/>
              <w:jc w:val="both"/>
              <w:textAlignment w:val="baseline"/>
              <w:rPr>
                <w:rFonts w:ascii="Times New Roman" w:hAnsi="Times New Roman"/>
                <w:sz w:val="18"/>
                <w:szCs w:val="18"/>
                <w:lang w:val="en-US"/>
              </w:rPr>
            </w:pPr>
            <w:r w:rsidRPr="00DE7570">
              <w:rPr>
                <w:rStyle w:val="normaltextrun"/>
                <w:sz w:val="18"/>
                <w:szCs w:val="18"/>
                <w:lang w:val="en-US"/>
              </w:rPr>
              <w:t>Micro layer: Random drop (All micro BSs are all outdoor)</w:t>
            </w:r>
            <w:r w:rsidRPr="00DE7570">
              <w:rPr>
                <w:rStyle w:val="eop"/>
                <w:sz w:val="18"/>
                <w:szCs w:val="18"/>
                <w:lang w:val="en-US"/>
              </w:rPr>
              <w:t> </w:t>
            </w:r>
          </w:p>
          <w:p w14:paraId="2B34BA53" w14:textId="77777777" w:rsidR="00564A72" w:rsidRPr="00DE7570" w:rsidRDefault="00564A72" w:rsidP="00EB18F3">
            <w:pPr>
              <w:pStyle w:val="paragraph"/>
              <w:numPr>
                <w:ilvl w:val="0"/>
                <w:numId w:val="42"/>
              </w:numPr>
              <w:spacing w:before="0" w:beforeAutospacing="0" w:after="0" w:afterAutospacing="0"/>
              <w:ind w:left="1080" w:firstLine="0"/>
              <w:jc w:val="both"/>
              <w:textAlignment w:val="baseline"/>
              <w:rPr>
                <w:rFonts w:ascii="Times New Roman" w:hAnsi="Times New Roman"/>
                <w:sz w:val="18"/>
                <w:szCs w:val="18"/>
              </w:rPr>
            </w:pPr>
            <w:r w:rsidRPr="00DE7570">
              <w:rPr>
                <w:rStyle w:val="normaltextrun"/>
                <w:sz w:val="18"/>
                <w:szCs w:val="18"/>
              </w:rPr>
              <w:t>3 micro BSs per macro BS</w:t>
            </w:r>
            <w:r w:rsidRPr="00DE7570">
              <w:rPr>
                <w:rStyle w:val="eop"/>
                <w:sz w:val="18"/>
                <w:szCs w:val="18"/>
              </w:rPr>
              <w:t> </w:t>
            </w:r>
          </w:p>
          <w:p w14:paraId="33194010" w14:textId="559D580F" w:rsidR="00816C0D" w:rsidRPr="00DE7570" w:rsidRDefault="00816C0D" w:rsidP="00EB18F3">
            <w:pPr>
              <w:snapToGrid w:val="0"/>
              <w:spacing w:after="0"/>
              <w:jc w:val="both"/>
              <w:rPr>
                <w:rFonts w:ascii="Times New Roman" w:hAnsi="Times New Roman"/>
                <w:sz w:val="18"/>
                <w:szCs w:val="18"/>
              </w:rPr>
            </w:pPr>
          </w:p>
        </w:tc>
      </w:tr>
      <w:tr w:rsidR="007555C6" w:rsidRPr="00FC28B8" w14:paraId="44E514C3" w14:textId="77777777" w:rsidTr="00DF3BFC">
        <w:trPr>
          <w:trHeight w:val="231"/>
        </w:trPr>
        <w:tc>
          <w:tcPr>
            <w:tcW w:w="2605" w:type="dxa"/>
          </w:tcPr>
          <w:p w14:paraId="3169A9B4" w14:textId="6B037258" w:rsidR="007555C6" w:rsidRPr="00DE7570" w:rsidRDefault="007555C6"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Carrier frequency</w:t>
            </w:r>
          </w:p>
        </w:tc>
        <w:tc>
          <w:tcPr>
            <w:tcW w:w="7200" w:type="dxa"/>
          </w:tcPr>
          <w:p w14:paraId="50EEBFF6" w14:textId="77777777" w:rsidR="007555C6" w:rsidRPr="00EB18F3" w:rsidRDefault="007555C6" w:rsidP="00EB18F3">
            <w:pPr>
              <w:pStyle w:val="paragraph"/>
              <w:spacing w:before="0" w:beforeAutospacing="0" w:after="0" w:afterAutospacing="0"/>
              <w:jc w:val="both"/>
              <w:textAlignment w:val="baseline"/>
              <w:rPr>
                <w:rStyle w:val="normaltextrun"/>
                <w:rFonts w:ascii="Times New Roman" w:hAnsi="Times New Roman"/>
                <w:sz w:val="18"/>
                <w:szCs w:val="18"/>
                <w:lang w:val="en-US"/>
              </w:rPr>
            </w:pPr>
            <w:r w:rsidRPr="00DE7570">
              <w:rPr>
                <w:rStyle w:val="normaltextrun"/>
                <w:sz w:val="18"/>
                <w:szCs w:val="18"/>
                <w:lang w:val="en-US"/>
              </w:rPr>
              <w:t>Macro Layer: 2.1 GHz</w:t>
            </w:r>
          </w:p>
          <w:p w14:paraId="3DA02CD7" w14:textId="38128434" w:rsidR="007555C6" w:rsidRPr="00DE7570" w:rsidRDefault="007555C6" w:rsidP="00EB18F3">
            <w:pPr>
              <w:pStyle w:val="paragraph"/>
              <w:spacing w:before="0" w:beforeAutospacing="0" w:after="0" w:afterAutospacing="0"/>
              <w:jc w:val="both"/>
              <w:textAlignment w:val="baseline"/>
              <w:rPr>
                <w:rStyle w:val="normaltextrun"/>
                <w:rFonts w:ascii="Times New Roman" w:hAnsi="Times New Roman"/>
                <w:b/>
                <w:sz w:val="18"/>
                <w:szCs w:val="18"/>
                <w:lang w:val="en-US"/>
              </w:rPr>
            </w:pPr>
            <w:r w:rsidRPr="00DE7570">
              <w:rPr>
                <w:rStyle w:val="normaltextrun"/>
                <w:sz w:val="18"/>
                <w:szCs w:val="18"/>
                <w:lang w:val="en-US"/>
              </w:rPr>
              <w:t>Micro Layer: 28 GHz</w:t>
            </w:r>
          </w:p>
        </w:tc>
      </w:tr>
      <w:tr w:rsidR="00035B5A" w:rsidRPr="00FC28B8" w14:paraId="53B5D2DB" w14:textId="77777777" w:rsidTr="00DF3BFC">
        <w:trPr>
          <w:trHeight w:val="231"/>
        </w:trPr>
        <w:tc>
          <w:tcPr>
            <w:tcW w:w="2605" w:type="dxa"/>
          </w:tcPr>
          <w:p w14:paraId="6C5E5A04" w14:textId="61E38EFE" w:rsidR="00035B5A" w:rsidRPr="00DE7570" w:rsidRDefault="00035B5A"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Simulation Bandwidth</w:t>
            </w:r>
          </w:p>
        </w:tc>
        <w:tc>
          <w:tcPr>
            <w:tcW w:w="7200" w:type="dxa"/>
          </w:tcPr>
          <w:p w14:paraId="15CAE01F" w14:textId="69990032" w:rsidR="00035B5A" w:rsidRPr="00EB18F3" w:rsidRDefault="007B4D8C" w:rsidP="00EB18F3">
            <w:pPr>
              <w:pStyle w:val="paragraph"/>
              <w:spacing w:before="0" w:beforeAutospacing="0" w:after="0" w:afterAutospacing="0"/>
              <w:jc w:val="both"/>
              <w:textAlignment w:val="baseline"/>
              <w:rPr>
                <w:rStyle w:val="normaltextrun"/>
                <w:rFonts w:ascii="Times New Roman" w:hAnsi="Times New Roman"/>
                <w:sz w:val="18"/>
                <w:szCs w:val="18"/>
                <w:lang w:val="en-US"/>
              </w:rPr>
            </w:pPr>
            <w:r w:rsidRPr="00DE7570">
              <w:rPr>
                <w:rStyle w:val="normaltextrun"/>
                <w:sz w:val="18"/>
                <w:szCs w:val="18"/>
                <w:lang w:val="en-US"/>
              </w:rPr>
              <w:t>Macro Layer: 10 MHz</w:t>
            </w:r>
          </w:p>
          <w:p w14:paraId="7AB02CDB" w14:textId="42C21CE8" w:rsidR="007B4D8C" w:rsidRPr="00DE7570" w:rsidRDefault="007B4D8C" w:rsidP="00EB18F3">
            <w:pPr>
              <w:pStyle w:val="paragraph"/>
              <w:spacing w:before="0" w:beforeAutospacing="0" w:after="0" w:afterAutospacing="0"/>
              <w:jc w:val="both"/>
              <w:textAlignment w:val="baseline"/>
              <w:rPr>
                <w:rStyle w:val="normaltextrun"/>
                <w:rFonts w:ascii="Times New Roman" w:hAnsi="Times New Roman"/>
                <w:sz w:val="18"/>
                <w:szCs w:val="18"/>
                <w:lang w:val="en-US"/>
              </w:rPr>
            </w:pPr>
            <w:r w:rsidRPr="00DE7570">
              <w:rPr>
                <w:rStyle w:val="normaltextrun"/>
                <w:sz w:val="18"/>
                <w:szCs w:val="18"/>
                <w:lang w:val="en-US"/>
              </w:rPr>
              <w:t>Micro Layer: 10 MHz</w:t>
            </w:r>
          </w:p>
        </w:tc>
      </w:tr>
      <w:tr w:rsidR="00816C0D" w:rsidRPr="00FC28B8" w14:paraId="53688A91" w14:textId="77777777" w:rsidTr="00DF3BFC">
        <w:tc>
          <w:tcPr>
            <w:tcW w:w="2605" w:type="dxa"/>
          </w:tcPr>
          <w:p w14:paraId="31AD8E6D" w14:textId="440A027A"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BS Antenna Configuration</w:t>
            </w:r>
          </w:p>
        </w:tc>
        <w:tc>
          <w:tcPr>
            <w:tcW w:w="7200" w:type="dxa"/>
          </w:tcPr>
          <w:p w14:paraId="7B85F3CF" w14:textId="12925AC6" w:rsidR="007A4192" w:rsidRPr="00DE7570" w:rsidRDefault="007A4192" w:rsidP="00EB18F3">
            <w:pPr>
              <w:snapToGrid w:val="0"/>
              <w:spacing w:after="0"/>
              <w:jc w:val="both"/>
              <w:rPr>
                <w:rFonts w:ascii="Times New Roman" w:eastAsia="Malgun Gothic" w:hAnsi="Times New Roman"/>
                <w:sz w:val="18"/>
                <w:szCs w:val="18"/>
                <w:lang w:val="en-GB" w:eastAsia="ko-KR"/>
              </w:rPr>
            </w:pPr>
            <w:r w:rsidRPr="00DE7570">
              <w:rPr>
                <w:rFonts w:eastAsia="Malgun Gothic"/>
                <w:sz w:val="18"/>
                <w:szCs w:val="18"/>
                <w:lang w:eastAsia="ko-KR"/>
              </w:rPr>
              <w:t xml:space="preserve">Macro cells: (M,N,P) = (8, 8, 2) </w:t>
            </w:r>
          </w:p>
          <w:p w14:paraId="69F76848" w14:textId="5CE73985" w:rsidR="00816C0D" w:rsidRPr="00DE7570" w:rsidRDefault="007A4192"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Micro cells: (M,N,P) = (8, 16, 2)</w:t>
            </w:r>
          </w:p>
        </w:tc>
      </w:tr>
      <w:tr w:rsidR="00816C0D" w:rsidRPr="00FC28B8" w14:paraId="44636262" w14:textId="77777777" w:rsidTr="00DF3BFC">
        <w:tc>
          <w:tcPr>
            <w:tcW w:w="2605" w:type="dxa"/>
          </w:tcPr>
          <w:p w14:paraId="6C98B28B" w14:textId="77777777"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UE Antenna Configuration</w:t>
            </w:r>
          </w:p>
        </w:tc>
        <w:tc>
          <w:tcPr>
            <w:tcW w:w="7200" w:type="dxa"/>
          </w:tcPr>
          <w:p w14:paraId="51C5418C" w14:textId="0F601A0D" w:rsidR="001D56C7" w:rsidRPr="00DE7570" w:rsidRDefault="001D56C7"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 xml:space="preserve">FR1: omni reception </w:t>
            </w:r>
          </w:p>
          <w:p w14:paraId="39065E7B" w14:textId="177077D8" w:rsidR="00816C0D" w:rsidRPr="00DE7570" w:rsidRDefault="001D56C7"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FR2: four directional antenna arrays (2,2,2) with 90-degrees separation in direction</w:t>
            </w:r>
          </w:p>
        </w:tc>
      </w:tr>
      <w:tr w:rsidR="00816C0D" w:rsidRPr="00FC28B8" w14:paraId="68F12A51" w14:textId="77777777" w:rsidTr="00DF3BFC">
        <w:tc>
          <w:tcPr>
            <w:tcW w:w="2605" w:type="dxa"/>
          </w:tcPr>
          <w:p w14:paraId="33C2314E" w14:textId="77777777"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Traffic Model</w:t>
            </w:r>
          </w:p>
        </w:tc>
        <w:tc>
          <w:tcPr>
            <w:tcW w:w="7200" w:type="dxa"/>
          </w:tcPr>
          <w:p w14:paraId="3BEA3FCC" w14:textId="77777777" w:rsidR="00816C0D" w:rsidRPr="00DE7570" w:rsidRDefault="00816C0D" w:rsidP="00EB18F3">
            <w:pPr>
              <w:snapToGrid w:val="0"/>
              <w:spacing w:after="0"/>
              <w:jc w:val="both"/>
              <w:rPr>
                <w:rFonts w:ascii="Times New Roman" w:eastAsia="Malgun Gothic" w:hAnsi="Times New Roman"/>
                <w:sz w:val="18"/>
                <w:szCs w:val="18"/>
                <w:lang w:val="da-DK" w:eastAsia="ko-KR"/>
              </w:rPr>
            </w:pPr>
            <w:r w:rsidRPr="00DE7570">
              <w:rPr>
                <w:rFonts w:eastAsia="Malgun Gothic"/>
                <w:sz w:val="18"/>
                <w:szCs w:val="18"/>
                <w:lang w:val="da-DK" w:eastAsia="ko-KR"/>
              </w:rPr>
              <w:t>Full buffer traffic model. UL traffic is disabled</w:t>
            </w:r>
          </w:p>
          <w:p w14:paraId="249E535F" w14:textId="77777777" w:rsidR="00816C0D" w:rsidRPr="00DE7570" w:rsidRDefault="00816C0D" w:rsidP="00EB18F3">
            <w:pPr>
              <w:snapToGrid w:val="0"/>
              <w:spacing w:after="0"/>
              <w:jc w:val="both"/>
              <w:rPr>
                <w:rFonts w:ascii="Times New Roman" w:eastAsia="Malgun Gothic" w:hAnsi="Times New Roman"/>
                <w:sz w:val="18"/>
                <w:szCs w:val="18"/>
                <w:lang w:eastAsia="ko-KR"/>
              </w:rPr>
            </w:pPr>
          </w:p>
        </w:tc>
      </w:tr>
      <w:tr w:rsidR="00816C0D" w:rsidRPr="00FC28B8" w14:paraId="5E482ADB" w14:textId="77777777" w:rsidTr="00DF3BFC">
        <w:tc>
          <w:tcPr>
            <w:tcW w:w="2605" w:type="dxa"/>
          </w:tcPr>
          <w:p w14:paraId="06F15838" w14:textId="77777777"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Link Adaptation</w:t>
            </w:r>
          </w:p>
        </w:tc>
        <w:tc>
          <w:tcPr>
            <w:tcW w:w="7200" w:type="dxa"/>
          </w:tcPr>
          <w:p w14:paraId="73D21A4E" w14:textId="4A7C7519" w:rsidR="00816C0D" w:rsidRPr="00DE7570" w:rsidRDefault="000013C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Dynamic link adaptation with 10% BLER target for the initial transmission</w:t>
            </w:r>
          </w:p>
        </w:tc>
      </w:tr>
      <w:tr w:rsidR="00816C0D" w:rsidRPr="00FC28B8" w14:paraId="42F35296" w14:textId="77777777" w:rsidTr="00DF3BFC">
        <w:tc>
          <w:tcPr>
            <w:tcW w:w="2605" w:type="dxa"/>
            <w:shd w:val="clear" w:color="auto" w:fill="auto"/>
            <w:vAlign w:val="center"/>
          </w:tcPr>
          <w:p w14:paraId="11A0EB9A" w14:textId="6FA1669E" w:rsidR="00816C0D" w:rsidRPr="00DE7570" w:rsidRDefault="006D37B0" w:rsidP="00EB18F3">
            <w:pPr>
              <w:snapToGrid w:val="0"/>
              <w:spacing w:after="0"/>
              <w:jc w:val="both"/>
              <w:rPr>
                <w:rFonts w:ascii="Times New Roman" w:eastAsia="Malgun Gothic" w:hAnsi="Times New Roman"/>
                <w:sz w:val="18"/>
                <w:szCs w:val="18"/>
                <w:lang w:eastAsia="ko-KR"/>
              </w:rPr>
            </w:pPr>
            <w:r w:rsidRPr="00DE7570">
              <w:rPr>
                <w:rFonts w:eastAsia="Malgun Gothic"/>
                <w:color w:val="000000"/>
                <w:kern w:val="24"/>
                <w:sz w:val="18"/>
                <w:szCs w:val="18"/>
                <w:lang w:eastAsia="ko-KR"/>
              </w:rPr>
              <w:t>Duplexing</w:t>
            </w:r>
          </w:p>
        </w:tc>
        <w:tc>
          <w:tcPr>
            <w:tcW w:w="7200" w:type="dxa"/>
            <w:shd w:val="clear" w:color="auto" w:fill="auto"/>
            <w:vAlign w:val="center"/>
          </w:tcPr>
          <w:p w14:paraId="657B36D4" w14:textId="632C0F9C" w:rsidR="00816C0D" w:rsidRPr="00DE7570" w:rsidRDefault="00DC48E1"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TDD</w:t>
            </w:r>
            <w:r w:rsidR="00C56864" w:rsidRPr="00DE7570">
              <w:rPr>
                <w:rFonts w:eastAsia="Malgun Gothic"/>
                <w:sz w:val="18"/>
                <w:szCs w:val="18"/>
                <w:lang w:eastAsia="ko-KR"/>
              </w:rPr>
              <w:t xml:space="preserve"> with </w:t>
            </w:r>
            <w:r w:rsidR="00FF719B" w:rsidRPr="00DE7570">
              <w:rPr>
                <w:rFonts w:eastAsia="Malgun Gothic"/>
                <w:sz w:val="18"/>
                <w:szCs w:val="18"/>
                <w:lang w:eastAsia="ko-KR"/>
              </w:rPr>
              <w:t>60% DL Slots</w:t>
            </w:r>
          </w:p>
        </w:tc>
      </w:tr>
      <w:tr w:rsidR="00816C0D" w:rsidRPr="00FC28B8" w14:paraId="2ECB792A" w14:textId="77777777" w:rsidTr="00DF3BFC">
        <w:tc>
          <w:tcPr>
            <w:tcW w:w="2605" w:type="dxa"/>
          </w:tcPr>
          <w:p w14:paraId="39791380" w14:textId="77777777"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Other simulation assumptions</w:t>
            </w:r>
          </w:p>
        </w:tc>
        <w:tc>
          <w:tcPr>
            <w:tcW w:w="7200" w:type="dxa"/>
          </w:tcPr>
          <w:p w14:paraId="74EDEA9E" w14:textId="130E2055" w:rsidR="00816C0D" w:rsidRPr="00DE7570" w:rsidRDefault="00816C0D" w:rsidP="00EB18F3">
            <w:pPr>
              <w:snapToGrid w:val="0"/>
              <w:spacing w:after="0"/>
              <w:jc w:val="both"/>
              <w:rPr>
                <w:rFonts w:ascii="Times New Roman" w:eastAsia="Malgun Gothic" w:hAnsi="Times New Roman"/>
                <w:sz w:val="18"/>
                <w:szCs w:val="18"/>
                <w:lang w:val="da-DK" w:eastAsia="ko-KR"/>
              </w:rPr>
            </w:pPr>
            <w:r w:rsidRPr="00DE7570">
              <w:rPr>
                <w:rFonts w:eastAsia="Malgun Gothic"/>
                <w:sz w:val="18"/>
                <w:szCs w:val="18"/>
                <w:lang w:val="da-DK" w:eastAsia="ko-KR"/>
              </w:rPr>
              <w:t xml:space="preserve">Round robin scheduling in time and even resources for frequency scheduling with TTI size of one subframe. </w:t>
            </w:r>
          </w:p>
          <w:p w14:paraId="5CF21F84" w14:textId="77777777"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Bandwidth efficiency: 90%</w:t>
            </w:r>
          </w:p>
          <w:p w14:paraId="4FB00563" w14:textId="77777777"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Default is no DRX</w:t>
            </w:r>
          </w:p>
        </w:tc>
      </w:tr>
      <w:tr w:rsidR="00816C0D" w:rsidRPr="00FC28B8" w14:paraId="48531BC8" w14:textId="77777777" w:rsidTr="00DF3BFC">
        <w:tc>
          <w:tcPr>
            <w:tcW w:w="2605" w:type="dxa"/>
          </w:tcPr>
          <w:p w14:paraId="0DEAF5A1" w14:textId="77777777"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Inter-cell handover procedure</w:t>
            </w:r>
          </w:p>
        </w:tc>
        <w:tc>
          <w:tcPr>
            <w:tcW w:w="7200" w:type="dxa"/>
          </w:tcPr>
          <w:p w14:paraId="09DDC83B" w14:textId="77777777" w:rsidR="00816C0D" w:rsidRPr="00DE7570" w:rsidRDefault="00816C0D" w:rsidP="00EB18F3">
            <w:pPr>
              <w:snapToGrid w:val="0"/>
              <w:spacing w:after="0"/>
              <w:jc w:val="both"/>
              <w:rPr>
                <w:rFonts w:ascii="Times New Roman" w:hAnsi="Times New Roman"/>
                <w:sz w:val="18"/>
                <w:szCs w:val="18"/>
                <w:u w:val="single"/>
              </w:rPr>
            </w:pPr>
            <w:r w:rsidRPr="00DE7570">
              <w:rPr>
                <w:sz w:val="18"/>
                <w:szCs w:val="18"/>
                <w:u w:val="single"/>
              </w:rPr>
              <w:t xml:space="preserve">L3 (RRC) Mobility </w:t>
            </w:r>
          </w:p>
          <w:p w14:paraId="1C572F64" w14:textId="611C1BEF" w:rsidR="00816C0D" w:rsidRPr="00DE7570" w:rsidRDefault="00816C0D" w:rsidP="00EB18F3">
            <w:pPr>
              <w:snapToGrid w:val="0"/>
              <w:spacing w:after="0"/>
              <w:jc w:val="both"/>
              <w:rPr>
                <w:rFonts w:ascii="Times New Roman" w:hAnsi="Times New Roman"/>
                <w:sz w:val="18"/>
                <w:szCs w:val="18"/>
              </w:rPr>
            </w:pPr>
            <w:r w:rsidRPr="00DE7570">
              <w:rPr>
                <w:sz w:val="18"/>
                <w:szCs w:val="18"/>
              </w:rPr>
              <w:t xml:space="preserve">When A3 event condition </w:t>
            </w:r>
            <w:r w:rsidR="009F6B29" w:rsidRPr="00DE7570">
              <w:rPr>
                <w:sz w:val="18"/>
                <w:szCs w:val="18"/>
              </w:rPr>
              <w:t xml:space="preserve">for CHO preparation </w:t>
            </w:r>
            <w:r w:rsidRPr="00DE7570">
              <w:rPr>
                <w:sz w:val="18"/>
                <w:szCs w:val="18"/>
              </w:rPr>
              <w:t xml:space="preserve">is satisfied during TTT, UE sends L3 measurement report and the serving </w:t>
            </w:r>
            <w:r w:rsidR="009F6B29" w:rsidRPr="00DE7570">
              <w:rPr>
                <w:sz w:val="18"/>
                <w:szCs w:val="18"/>
              </w:rPr>
              <w:t>PCell to</w:t>
            </w:r>
            <w:r w:rsidRPr="00DE7570">
              <w:rPr>
                <w:sz w:val="18"/>
                <w:szCs w:val="18"/>
              </w:rPr>
              <w:t xml:space="preserve"> prepare </w:t>
            </w:r>
            <w:r w:rsidR="009F6B29" w:rsidRPr="00DE7570">
              <w:rPr>
                <w:sz w:val="18"/>
                <w:szCs w:val="18"/>
              </w:rPr>
              <w:t>C</w:t>
            </w:r>
            <w:r w:rsidRPr="00DE7570">
              <w:rPr>
                <w:sz w:val="18"/>
                <w:szCs w:val="18"/>
              </w:rPr>
              <w:t>HO command</w:t>
            </w:r>
            <w:r w:rsidR="009F6B29" w:rsidRPr="00DE7570">
              <w:rPr>
                <w:sz w:val="18"/>
                <w:szCs w:val="18"/>
              </w:rPr>
              <w:t>, including the PSCell</w:t>
            </w:r>
            <w:r w:rsidR="003732AC" w:rsidRPr="00DE7570">
              <w:rPr>
                <w:sz w:val="18"/>
                <w:szCs w:val="18"/>
              </w:rPr>
              <w:t xml:space="preserve">. </w:t>
            </w:r>
            <w:r w:rsidRPr="00DE7570">
              <w:rPr>
                <w:sz w:val="18"/>
                <w:szCs w:val="18"/>
              </w:rPr>
              <w:t xml:space="preserve">Once UE receives the </w:t>
            </w:r>
            <w:r w:rsidR="009F6B29" w:rsidRPr="00DE7570">
              <w:rPr>
                <w:sz w:val="18"/>
                <w:szCs w:val="18"/>
              </w:rPr>
              <w:t>C</w:t>
            </w:r>
            <w:r w:rsidRPr="00DE7570">
              <w:rPr>
                <w:sz w:val="18"/>
                <w:szCs w:val="18"/>
              </w:rPr>
              <w:t>HO command,</w:t>
            </w:r>
            <w:r w:rsidR="009F6B29" w:rsidRPr="00DE7570">
              <w:rPr>
                <w:sz w:val="18"/>
                <w:szCs w:val="18"/>
              </w:rPr>
              <w:t xml:space="preserve"> it evaluates the CHO execution condition only for the prepared cells. If the condition is satisfied, UE </w:t>
            </w:r>
            <w:r w:rsidRPr="00DE7570">
              <w:rPr>
                <w:sz w:val="18"/>
                <w:szCs w:val="18"/>
              </w:rPr>
              <w:t>detaches from the serving cell (interruption time starts) and if RACH is successful (i.e. HO complete is received from the target cell), UE switches to a new serving cell and starts receiving data (interruption time ends).</w:t>
            </w:r>
          </w:p>
          <w:p w14:paraId="57C1CC65" w14:textId="77777777" w:rsidR="00816C0D" w:rsidRPr="00DE7570" w:rsidRDefault="00816C0D" w:rsidP="00EB18F3">
            <w:pPr>
              <w:snapToGrid w:val="0"/>
              <w:spacing w:after="0"/>
              <w:jc w:val="both"/>
              <w:rPr>
                <w:rFonts w:ascii="Times New Roman" w:hAnsi="Times New Roman"/>
                <w:sz w:val="18"/>
                <w:szCs w:val="18"/>
              </w:rPr>
            </w:pPr>
            <w:r w:rsidRPr="00DE7570">
              <w:rPr>
                <w:sz w:val="18"/>
                <w:szCs w:val="18"/>
              </w:rPr>
              <w:t>Handover interruption time (no data transfer): 80 ms</w:t>
            </w:r>
          </w:p>
          <w:p w14:paraId="40CB19F4" w14:textId="77777777" w:rsidR="00816C0D" w:rsidRPr="00DE7570" w:rsidRDefault="00816C0D" w:rsidP="00EB18F3">
            <w:pPr>
              <w:snapToGrid w:val="0"/>
              <w:spacing w:after="0"/>
              <w:jc w:val="both"/>
              <w:rPr>
                <w:rFonts w:ascii="Times New Roman" w:hAnsi="Times New Roman"/>
                <w:sz w:val="18"/>
                <w:szCs w:val="18"/>
              </w:rPr>
            </w:pPr>
            <w:r w:rsidRPr="00DE7570">
              <w:rPr>
                <w:sz w:val="18"/>
                <w:szCs w:val="18"/>
              </w:rPr>
              <w:t>Handover metric: L3 cell quality measurement (IIR filtered L1-RSRP)</w:t>
            </w:r>
          </w:p>
          <w:p w14:paraId="5EAFE25F" w14:textId="1D285060" w:rsidR="005D6DCF" w:rsidRPr="00DE7570" w:rsidRDefault="005D6DCF" w:rsidP="00EB18F3">
            <w:pPr>
              <w:snapToGrid w:val="0"/>
              <w:spacing w:after="0"/>
              <w:jc w:val="both"/>
              <w:rPr>
                <w:rFonts w:ascii="Times New Roman" w:hAnsi="Times New Roman"/>
                <w:sz w:val="18"/>
                <w:szCs w:val="18"/>
              </w:rPr>
            </w:pPr>
            <w:r w:rsidRPr="00DE7570">
              <w:rPr>
                <w:sz w:val="18"/>
                <w:szCs w:val="18"/>
              </w:rPr>
              <w:t>A3 event for CHO preparation</w:t>
            </w:r>
            <w:r w:rsidR="0031293C" w:rsidRPr="00DE7570">
              <w:rPr>
                <w:sz w:val="18"/>
                <w:szCs w:val="18"/>
              </w:rPr>
              <w:t>: -3dB</w:t>
            </w:r>
          </w:p>
          <w:p w14:paraId="4AAF889F" w14:textId="01E23F71" w:rsidR="00816C0D" w:rsidRPr="00DE7570" w:rsidRDefault="00816C0D" w:rsidP="00EB18F3">
            <w:pPr>
              <w:snapToGrid w:val="0"/>
              <w:spacing w:after="0"/>
              <w:jc w:val="both"/>
              <w:rPr>
                <w:rFonts w:ascii="Times New Roman" w:hAnsi="Times New Roman"/>
                <w:sz w:val="18"/>
                <w:szCs w:val="18"/>
              </w:rPr>
            </w:pPr>
            <w:r w:rsidRPr="00DE7570">
              <w:rPr>
                <w:sz w:val="18"/>
                <w:szCs w:val="18"/>
              </w:rPr>
              <w:t>A3 event offset i.e. HO margin: 3 dB</w:t>
            </w:r>
          </w:p>
          <w:p w14:paraId="4B191394" w14:textId="77777777" w:rsidR="00816C0D" w:rsidRPr="00DE7570" w:rsidRDefault="00816C0D" w:rsidP="00EB18F3">
            <w:pPr>
              <w:snapToGrid w:val="0"/>
              <w:spacing w:after="0"/>
              <w:jc w:val="both"/>
              <w:rPr>
                <w:rFonts w:ascii="Times New Roman" w:hAnsi="Times New Roman"/>
                <w:sz w:val="18"/>
                <w:szCs w:val="18"/>
              </w:rPr>
            </w:pPr>
            <w:r w:rsidRPr="00DE7570">
              <w:rPr>
                <w:sz w:val="18"/>
                <w:szCs w:val="18"/>
              </w:rPr>
              <w:t>Time-to-trigger (TTT): 160 ms</w:t>
            </w:r>
          </w:p>
          <w:p w14:paraId="1C10EA1D" w14:textId="77777777" w:rsidR="00816C0D" w:rsidRPr="00DE7570" w:rsidRDefault="00816C0D" w:rsidP="00EB18F3">
            <w:pPr>
              <w:snapToGrid w:val="0"/>
              <w:spacing w:after="0"/>
              <w:jc w:val="both"/>
              <w:rPr>
                <w:rFonts w:ascii="Times New Roman" w:hAnsi="Times New Roman"/>
                <w:sz w:val="18"/>
                <w:szCs w:val="18"/>
              </w:rPr>
            </w:pPr>
            <w:r w:rsidRPr="00DE7570">
              <w:rPr>
                <w:sz w:val="18"/>
                <w:szCs w:val="18"/>
              </w:rPr>
              <w:t>Handover (HO) preparation delay: 40ms</w:t>
            </w:r>
          </w:p>
          <w:p w14:paraId="470C923D" w14:textId="61D0BC0E" w:rsidR="00816C0D" w:rsidRPr="00DE7570" w:rsidRDefault="00816C0D" w:rsidP="00EB18F3">
            <w:pPr>
              <w:snapToGrid w:val="0"/>
              <w:spacing w:after="0"/>
              <w:jc w:val="both"/>
              <w:rPr>
                <w:rFonts w:ascii="Times New Roman" w:hAnsi="Times New Roman"/>
                <w:sz w:val="18"/>
                <w:szCs w:val="18"/>
              </w:rPr>
            </w:pPr>
            <w:r w:rsidRPr="00DE7570">
              <w:rPr>
                <w:sz w:val="18"/>
                <w:szCs w:val="18"/>
              </w:rPr>
              <w:t xml:space="preserve"> </w:t>
            </w:r>
          </w:p>
        </w:tc>
      </w:tr>
      <w:tr w:rsidR="00816C0D" w:rsidRPr="005A3A65" w14:paraId="1E141A30" w14:textId="77777777" w:rsidTr="00DF3BFC">
        <w:tc>
          <w:tcPr>
            <w:tcW w:w="2605" w:type="dxa"/>
          </w:tcPr>
          <w:p w14:paraId="5062291B" w14:textId="77777777"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Channel model</w:t>
            </w:r>
          </w:p>
        </w:tc>
        <w:tc>
          <w:tcPr>
            <w:tcW w:w="7200" w:type="dxa"/>
          </w:tcPr>
          <w:p w14:paraId="234AFCB9" w14:textId="77777777" w:rsidR="00816C0D" w:rsidRPr="00DE7570" w:rsidRDefault="00304F63" w:rsidP="00EB18F3">
            <w:pPr>
              <w:snapToGrid w:val="0"/>
              <w:spacing w:after="0"/>
              <w:jc w:val="both"/>
              <w:rPr>
                <w:rFonts w:ascii="Times New Roman" w:hAnsi="Times New Roman"/>
                <w:sz w:val="18"/>
                <w:szCs w:val="18"/>
                <w:lang w:val="de-DE"/>
              </w:rPr>
            </w:pPr>
            <w:r w:rsidRPr="00DE7570">
              <w:rPr>
                <w:sz w:val="18"/>
                <w:szCs w:val="18"/>
                <w:lang w:val="de-DE"/>
              </w:rPr>
              <w:t xml:space="preserve">FR1: </w:t>
            </w:r>
            <w:r w:rsidR="00816C0D" w:rsidRPr="00DE7570">
              <w:rPr>
                <w:sz w:val="18"/>
                <w:szCs w:val="18"/>
                <w:lang w:val="de-DE"/>
              </w:rPr>
              <w:t>UMa 5G (TR 38.901)</w:t>
            </w:r>
          </w:p>
          <w:p w14:paraId="60CFC70D" w14:textId="1DBF1115" w:rsidR="00304F63" w:rsidRPr="00DE7570" w:rsidRDefault="00304F63" w:rsidP="00EB18F3">
            <w:pPr>
              <w:snapToGrid w:val="0"/>
              <w:spacing w:after="0"/>
              <w:jc w:val="both"/>
              <w:rPr>
                <w:rFonts w:ascii="Times New Roman" w:hAnsi="Times New Roman"/>
                <w:sz w:val="18"/>
                <w:szCs w:val="18"/>
                <w:lang w:val="de-DE"/>
              </w:rPr>
            </w:pPr>
            <w:r w:rsidRPr="00DE7570">
              <w:rPr>
                <w:sz w:val="18"/>
                <w:szCs w:val="18"/>
                <w:lang w:val="de-DE"/>
              </w:rPr>
              <w:t>FR2: UMi 5G (TR 38.901)</w:t>
            </w:r>
          </w:p>
        </w:tc>
      </w:tr>
      <w:tr w:rsidR="00816C0D" w:rsidRPr="00FC28B8" w14:paraId="711EAB0A" w14:textId="77777777" w:rsidTr="00DF3BFC">
        <w:tc>
          <w:tcPr>
            <w:tcW w:w="2605" w:type="dxa"/>
          </w:tcPr>
          <w:p w14:paraId="043D5C76" w14:textId="77777777"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UE mobility and trajectory</w:t>
            </w:r>
          </w:p>
        </w:tc>
        <w:tc>
          <w:tcPr>
            <w:tcW w:w="7200" w:type="dxa"/>
          </w:tcPr>
          <w:p w14:paraId="3E192883" w14:textId="68EF2EB5" w:rsidR="00816C0D" w:rsidRPr="00DE7570" w:rsidRDefault="00B3574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 xml:space="preserve">420 UEs in total with </w:t>
            </w:r>
            <w:r w:rsidR="00816C0D" w:rsidRPr="00DE7570">
              <w:rPr>
                <w:rFonts w:eastAsia="Malgun Gothic"/>
                <w:sz w:val="18"/>
                <w:szCs w:val="18"/>
                <w:lang w:eastAsia="ko-KR"/>
              </w:rPr>
              <w:t xml:space="preserve">20 UEs per </w:t>
            </w:r>
            <w:r w:rsidRPr="00DE7570">
              <w:rPr>
                <w:rFonts w:eastAsia="Malgun Gothic"/>
                <w:sz w:val="18"/>
                <w:szCs w:val="18"/>
                <w:lang w:eastAsia="ko-KR"/>
              </w:rPr>
              <w:t xml:space="preserve">macro </w:t>
            </w:r>
            <w:r w:rsidR="00816C0D" w:rsidRPr="00DE7570">
              <w:rPr>
                <w:rFonts w:eastAsia="Malgun Gothic"/>
                <w:sz w:val="18"/>
                <w:szCs w:val="18"/>
                <w:lang w:eastAsia="ko-KR"/>
              </w:rPr>
              <w:t>cell and UEs are moving in a random direction in straight lines with constant speed.</w:t>
            </w:r>
          </w:p>
          <w:p w14:paraId="6633ED2C" w14:textId="4723DEA4"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sz w:val="18"/>
                <w:szCs w:val="18"/>
              </w:rPr>
              <w:t xml:space="preserve">UE velocity of </w:t>
            </w:r>
            <w:r w:rsidR="006251AC" w:rsidRPr="00DE7570">
              <w:rPr>
                <w:sz w:val="18"/>
                <w:szCs w:val="18"/>
              </w:rPr>
              <w:t>120</w:t>
            </w:r>
            <w:r w:rsidRPr="00DE7570">
              <w:rPr>
                <w:rFonts w:eastAsia="Malgun Gothic"/>
                <w:sz w:val="18"/>
                <w:szCs w:val="18"/>
                <w:lang w:eastAsia="ko-KR"/>
              </w:rPr>
              <w:t xml:space="preserve"> km/h is considered for simulations.</w:t>
            </w:r>
          </w:p>
        </w:tc>
      </w:tr>
      <w:tr w:rsidR="00816C0D" w:rsidRPr="00FC28B8" w14:paraId="425280E9" w14:textId="77777777" w:rsidTr="00DF3BFC">
        <w:tc>
          <w:tcPr>
            <w:tcW w:w="2605" w:type="dxa"/>
          </w:tcPr>
          <w:p w14:paraId="40949AB7" w14:textId="77777777" w:rsidR="00816C0D" w:rsidRPr="00DE7570" w:rsidRDefault="00816C0D"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 xml:space="preserve">Simulation time </w:t>
            </w:r>
          </w:p>
        </w:tc>
        <w:tc>
          <w:tcPr>
            <w:tcW w:w="7200" w:type="dxa"/>
          </w:tcPr>
          <w:p w14:paraId="20003087" w14:textId="4C1C954C" w:rsidR="00816C0D" w:rsidRPr="00DE7570" w:rsidRDefault="00CB3288" w:rsidP="00EB18F3">
            <w:pPr>
              <w:snapToGrid w:val="0"/>
              <w:spacing w:after="0"/>
              <w:jc w:val="both"/>
              <w:rPr>
                <w:rFonts w:ascii="Times New Roman" w:eastAsia="Malgun Gothic" w:hAnsi="Times New Roman"/>
                <w:sz w:val="18"/>
                <w:szCs w:val="18"/>
                <w:lang w:eastAsia="ko-KR"/>
              </w:rPr>
            </w:pPr>
            <w:r w:rsidRPr="00DE7570">
              <w:rPr>
                <w:rFonts w:eastAsia="Malgun Gothic"/>
                <w:sz w:val="18"/>
                <w:szCs w:val="18"/>
                <w:lang w:eastAsia="ko-KR"/>
              </w:rPr>
              <w:t>10 seconds of simulations with</w:t>
            </w:r>
            <w:r w:rsidR="00816C0D" w:rsidRPr="00DE7570">
              <w:rPr>
                <w:rFonts w:eastAsia="Malgun Gothic"/>
                <w:sz w:val="18"/>
                <w:szCs w:val="18"/>
                <w:lang w:eastAsia="ko-KR"/>
              </w:rPr>
              <w:t xml:space="preserve"> 10 drops.</w:t>
            </w:r>
          </w:p>
        </w:tc>
      </w:tr>
    </w:tbl>
    <w:p w14:paraId="76409C80" w14:textId="5200679A" w:rsidR="00663F1F" w:rsidRPr="00663F1F" w:rsidRDefault="00663F1F" w:rsidP="00EB18F3">
      <w:pPr>
        <w:jc w:val="both"/>
      </w:pPr>
    </w:p>
    <w:sectPr w:rsidR="00663F1F" w:rsidRPr="00663F1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116C5" w14:textId="77777777" w:rsidR="00A252B3" w:rsidRDefault="00A252B3">
      <w:r>
        <w:separator/>
      </w:r>
    </w:p>
  </w:endnote>
  <w:endnote w:type="continuationSeparator" w:id="0">
    <w:p w14:paraId="6401F761" w14:textId="77777777" w:rsidR="00A252B3" w:rsidRDefault="00A252B3">
      <w:r>
        <w:continuationSeparator/>
      </w:r>
    </w:p>
  </w:endnote>
  <w:endnote w:type="continuationNotice" w:id="1">
    <w:p w14:paraId="48750199" w14:textId="77777777" w:rsidR="00A252B3" w:rsidRDefault="00A25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F707F" w14:textId="77777777" w:rsidR="00A252B3" w:rsidRDefault="00A252B3">
      <w:r>
        <w:separator/>
      </w:r>
    </w:p>
  </w:footnote>
  <w:footnote w:type="continuationSeparator" w:id="0">
    <w:p w14:paraId="3A8B3D0D" w14:textId="77777777" w:rsidR="00A252B3" w:rsidRDefault="00A252B3">
      <w:r>
        <w:continuationSeparator/>
      </w:r>
    </w:p>
  </w:footnote>
  <w:footnote w:type="continuationNotice" w:id="1">
    <w:p w14:paraId="66579BCE" w14:textId="77777777" w:rsidR="00A252B3" w:rsidRDefault="00A252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E1961"/>
    <w:multiLevelType w:val="multilevel"/>
    <w:tmpl w:val="BF4658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28082B"/>
    <w:multiLevelType w:val="hybridMultilevel"/>
    <w:tmpl w:val="11181D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321428"/>
    <w:multiLevelType w:val="multilevel"/>
    <w:tmpl w:val="D6448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A13C7C"/>
    <w:multiLevelType w:val="multilevel"/>
    <w:tmpl w:val="5F6E9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B75E05"/>
    <w:multiLevelType w:val="multilevel"/>
    <w:tmpl w:val="80940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3A0D17"/>
    <w:multiLevelType w:val="hybridMultilevel"/>
    <w:tmpl w:val="BFA24134"/>
    <w:lvl w:ilvl="0" w:tplc="B0FAE9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256CC"/>
    <w:multiLevelType w:val="multilevel"/>
    <w:tmpl w:val="0C149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733928"/>
    <w:multiLevelType w:val="hybridMultilevel"/>
    <w:tmpl w:val="CE1824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97F6543"/>
    <w:multiLevelType w:val="multilevel"/>
    <w:tmpl w:val="09B0026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C756471"/>
    <w:multiLevelType w:val="multilevel"/>
    <w:tmpl w:val="199CE4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4857EC"/>
    <w:multiLevelType w:val="hybridMultilevel"/>
    <w:tmpl w:val="9D74D8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19871B6"/>
    <w:multiLevelType w:val="multilevel"/>
    <w:tmpl w:val="48BEF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3C633D"/>
    <w:multiLevelType w:val="multilevel"/>
    <w:tmpl w:val="B172F4E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255370F"/>
    <w:multiLevelType w:val="multilevel"/>
    <w:tmpl w:val="F490FA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01469B"/>
    <w:multiLevelType w:val="multilevel"/>
    <w:tmpl w:val="BDCEFD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7D53A0"/>
    <w:multiLevelType w:val="multilevel"/>
    <w:tmpl w:val="C786FC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774241"/>
    <w:multiLevelType w:val="hybridMultilevel"/>
    <w:tmpl w:val="0EDECC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B125D29"/>
    <w:multiLevelType w:val="multilevel"/>
    <w:tmpl w:val="7BB4058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3C4C669F"/>
    <w:multiLevelType w:val="hybridMultilevel"/>
    <w:tmpl w:val="E834A80A"/>
    <w:lvl w:ilvl="0" w:tplc="4820481C">
      <w:start w:val="1"/>
      <w:numFmt w:val="decimal"/>
      <w:lvlText w:val="%1"/>
      <w:lvlJc w:val="left"/>
      <w:pPr>
        <w:ind w:left="1490" w:hanging="113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ED81F09"/>
    <w:multiLevelType w:val="multilevel"/>
    <w:tmpl w:val="9DD6B81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51BA13C0"/>
    <w:multiLevelType w:val="multilevel"/>
    <w:tmpl w:val="DFAA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FA1D9F"/>
    <w:multiLevelType w:val="multilevel"/>
    <w:tmpl w:val="0444260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5EF521BA"/>
    <w:multiLevelType w:val="multilevel"/>
    <w:tmpl w:val="3A5665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4C078E"/>
    <w:multiLevelType w:val="multilevel"/>
    <w:tmpl w:val="22381FB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65E96407"/>
    <w:multiLevelType w:val="multilevel"/>
    <w:tmpl w:val="356CF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3A7A20"/>
    <w:multiLevelType w:val="hybridMultilevel"/>
    <w:tmpl w:val="C03C3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DA3242"/>
    <w:multiLevelType w:val="multilevel"/>
    <w:tmpl w:val="9C82B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3300BF"/>
    <w:multiLevelType w:val="multilevel"/>
    <w:tmpl w:val="82DEE5B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4D1562D"/>
    <w:multiLevelType w:val="hybridMultilevel"/>
    <w:tmpl w:val="8B4C8D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180A4F"/>
    <w:multiLevelType w:val="hybridMultilevel"/>
    <w:tmpl w:val="4AAE4B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6"/>
  </w:num>
  <w:num w:numId="6">
    <w:abstractNumId w:val="25"/>
  </w:num>
  <w:num w:numId="7">
    <w:abstractNumId w:val="26"/>
  </w:num>
  <w:num w:numId="8">
    <w:abstractNumId w:val="30"/>
  </w:num>
  <w:num w:numId="9">
    <w:abstractNumId w:val="19"/>
  </w:num>
  <w:num w:numId="10">
    <w:abstractNumId w:val="38"/>
  </w:num>
  <w:num w:numId="11">
    <w:abstractNumId w:val="24"/>
  </w:num>
  <w:num w:numId="12">
    <w:abstractNumId w:val="34"/>
  </w:num>
  <w:num w:numId="13">
    <w:abstractNumId w:val="8"/>
  </w:num>
  <w:num w:numId="14">
    <w:abstractNumId w:val="13"/>
  </w:num>
  <w:num w:numId="15">
    <w:abstractNumId w:val="32"/>
  </w:num>
  <w:num w:numId="16">
    <w:abstractNumId w:val="4"/>
  </w:num>
  <w:num w:numId="17">
    <w:abstractNumId w:val="27"/>
  </w:num>
  <w:num w:numId="18">
    <w:abstractNumId w:val="22"/>
  </w:num>
  <w:num w:numId="19">
    <w:abstractNumId w:val="36"/>
  </w:num>
  <w:num w:numId="20">
    <w:abstractNumId w:val="7"/>
  </w:num>
  <w:num w:numId="21">
    <w:abstractNumId w:val="23"/>
  </w:num>
  <w:num w:numId="22">
    <w:abstractNumId w:val="14"/>
  </w:num>
  <w:num w:numId="23">
    <w:abstractNumId w:val="35"/>
  </w:num>
  <w:num w:numId="24">
    <w:abstractNumId w:val="10"/>
  </w:num>
  <w:num w:numId="25">
    <w:abstractNumId w:val="21"/>
  </w:num>
  <w:num w:numId="26">
    <w:abstractNumId w:val="28"/>
  </w:num>
  <w:num w:numId="27">
    <w:abstractNumId w:val="18"/>
  </w:num>
  <w:num w:numId="28">
    <w:abstractNumId w:val="11"/>
  </w:num>
  <w:num w:numId="29">
    <w:abstractNumId w:val="2"/>
  </w:num>
  <w:num w:numId="30">
    <w:abstractNumId w:val="31"/>
  </w:num>
  <w:num w:numId="31">
    <w:abstractNumId w:val="15"/>
  </w:num>
  <w:num w:numId="32">
    <w:abstractNumId w:val="39"/>
  </w:num>
  <w:num w:numId="33">
    <w:abstractNumId w:val="3"/>
  </w:num>
  <w:num w:numId="34">
    <w:abstractNumId w:val="37"/>
  </w:num>
  <w:num w:numId="35">
    <w:abstractNumId w:val="9"/>
  </w:num>
  <w:num w:numId="36">
    <w:abstractNumId w:val="20"/>
  </w:num>
  <w:num w:numId="37">
    <w:abstractNumId w:val="12"/>
  </w:num>
  <w:num w:numId="38">
    <w:abstractNumId w:val="29"/>
  </w:num>
  <w:num w:numId="39">
    <w:abstractNumId w:val="29"/>
  </w:num>
  <w:num w:numId="40">
    <w:abstractNumId w:val="5"/>
  </w:num>
  <w:num w:numId="41">
    <w:abstractNumId w:val="33"/>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45"/>
    <w:rsid w:val="000013CD"/>
    <w:rsid w:val="00006C10"/>
    <w:rsid w:val="00006FEB"/>
    <w:rsid w:val="00016557"/>
    <w:rsid w:val="00023C40"/>
    <w:rsid w:val="00026030"/>
    <w:rsid w:val="00033397"/>
    <w:rsid w:val="00034F30"/>
    <w:rsid w:val="00035B5A"/>
    <w:rsid w:val="00037DB0"/>
    <w:rsid w:val="00040095"/>
    <w:rsid w:val="00043E64"/>
    <w:rsid w:val="00054AC6"/>
    <w:rsid w:val="00060517"/>
    <w:rsid w:val="00064660"/>
    <w:rsid w:val="00065268"/>
    <w:rsid w:val="00065DE7"/>
    <w:rsid w:val="00071806"/>
    <w:rsid w:val="00073C9C"/>
    <w:rsid w:val="000749ED"/>
    <w:rsid w:val="00076412"/>
    <w:rsid w:val="000775EE"/>
    <w:rsid w:val="00080512"/>
    <w:rsid w:val="00083FC6"/>
    <w:rsid w:val="00087DFE"/>
    <w:rsid w:val="00090468"/>
    <w:rsid w:val="00094568"/>
    <w:rsid w:val="00095E6C"/>
    <w:rsid w:val="000A074B"/>
    <w:rsid w:val="000A325A"/>
    <w:rsid w:val="000A412B"/>
    <w:rsid w:val="000A4DDA"/>
    <w:rsid w:val="000A4E0C"/>
    <w:rsid w:val="000B7BCF"/>
    <w:rsid w:val="000B7BEF"/>
    <w:rsid w:val="000C0007"/>
    <w:rsid w:val="000C025F"/>
    <w:rsid w:val="000C1678"/>
    <w:rsid w:val="000C17F8"/>
    <w:rsid w:val="000C4FE3"/>
    <w:rsid w:val="000C522B"/>
    <w:rsid w:val="000C5370"/>
    <w:rsid w:val="000C6484"/>
    <w:rsid w:val="000D3ED1"/>
    <w:rsid w:val="000D5527"/>
    <w:rsid w:val="000D58AB"/>
    <w:rsid w:val="000D6E36"/>
    <w:rsid w:val="000F5CB2"/>
    <w:rsid w:val="000F65D7"/>
    <w:rsid w:val="0011043F"/>
    <w:rsid w:val="0011083B"/>
    <w:rsid w:val="00112F1A"/>
    <w:rsid w:val="00114385"/>
    <w:rsid w:val="0011502E"/>
    <w:rsid w:val="00120B16"/>
    <w:rsid w:val="00122477"/>
    <w:rsid w:val="0012274D"/>
    <w:rsid w:val="001327BD"/>
    <w:rsid w:val="00134762"/>
    <w:rsid w:val="00145075"/>
    <w:rsid w:val="00152401"/>
    <w:rsid w:val="001572B1"/>
    <w:rsid w:val="00160B7A"/>
    <w:rsid w:val="00161B18"/>
    <w:rsid w:val="00164A74"/>
    <w:rsid w:val="00172F3A"/>
    <w:rsid w:val="001741A0"/>
    <w:rsid w:val="00175123"/>
    <w:rsid w:val="00175EB4"/>
    <w:rsid w:val="00175FA0"/>
    <w:rsid w:val="0017647F"/>
    <w:rsid w:val="00176F04"/>
    <w:rsid w:val="00177F47"/>
    <w:rsid w:val="00177FE7"/>
    <w:rsid w:val="0018110C"/>
    <w:rsid w:val="001826DC"/>
    <w:rsid w:val="001832D1"/>
    <w:rsid w:val="00187D61"/>
    <w:rsid w:val="00190DD5"/>
    <w:rsid w:val="00194CD0"/>
    <w:rsid w:val="001A638A"/>
    <w:rsid w:val="001A6C10"/>
    <w:rsid w:val="001B1FA8"/>
    <w:rsid w:val="001B4233"/>
    <w:rsid w:val="001B49C9"/>
    <w:rsid w:val="001B57CE"/>
    <w:rsid w:val="001B7BB1"/>
    <w:rsid w:val="001C23F4"/>
    <w:rsid w:val="001C2E2E"/>
    <w:rsid w:val="001C4F79"/>
    <w:rsid w:val="001C5DEB"/>
    <w:rsid w:val="001C62D1"/>
    <w:rsid w:val="001D1F4E"/>
    <w:rsid w:val="001D3D71"/>
    <w:rsid w:val="001D56C7"/>
    <w:rsid w:val="001D5EFB"/>
    <w:rsid w:val="001E15A7"/>
    <w:rsid w:val="001E1A6E"/>
    <w:rsid w:val="001F168B"/>
    <w:rsid w:val="001F44CA"/>
    <w:rsid w:val="001F633A"/>
    <w:rsid w:val="001F70A9"/>
    <w:rsid w:val="001F7831"/>
    <w:rsid w:val="00204045"/>
    <w:rsid w:val="0020523D"/>
    <w:rsid w:val="002056E1"/>
    <w:rsid w:val="0020712B"/>
    <w:rsid w:val="002103BD"/>
    <w:rsid w:val="002173FB"/>
    <w:rsid w:val="00217F50"/>
    <w:rsid w:val="002216A4"/>
    <w:rsid w:val="0022274D"/>
    <w:rsid w:val="0022606D"/>
    <w:rsid w:val="00231728"/>
    <w:rsid w:val="00232F34"/>
    <w:rsid w:val="0024270F"/>
    <w:rsid w:val="002442D9"/>
    <w:rsid w:val="00244A05"/>
    <w:rsid w:val="00245AF2"/>
    <w:rsid w:val="00246DB7"/>
    <w:rsid w:val="00250003"/>
    <w:rsid w:val="00250404"/>
    <w:rsid w:val="002514C4"/>
    <w:rsid w:val="00251980"/>
    <w:rsid w:val="0025243B"/>
    <w:rsid w:val="00255774"/>
    <w:rsid w:val="00256B74"/>
    <w:rsid w:val="0025752E"/>
    <w:rsid w:val="002610D8"/>
    <w:rsid w:val="00262545"/>
    <w:rsid w:val="0026493A"/>
    <w:rsid w:val="00270507"/>
    <w:rsid w:val="002731A1"/>
    <w:rsid w:val="00273845"/>
    <w:rsid w:val="00273CBC"/>
    <w:rsid w:val="002747EC"/>
    <w:rsid w:val="002820F0"/>
    <w:rsid w:val="002833A5"/>
    <w:rsid w:val="002855BF"/>
    <w:rsid w:val="002922FE"/>
    <w:rsid w:val="00292934"/>
    <w:rsid w:val="00292FAA"/>
    <w:rsid w:val="002A3CF3"/>
    <w:rsid w:val="002B2988"/>
    <w:rsid w:val="002B2F1F"/>
    <w:rsid w:val="002B3A01"/>
    <w:rsid w:val="002B4F63"/>
    <w:rsid w:val="002C209C"/>
    <w:rsid w:val="002C30B7"/>
    <w:rsid w:val="002C64B2"/>
    <w:rsid w:val="002D3316"/>
    <w:rsid w:val="002D54BC"/>
    <w:rsid w:val="002D7B0A"/>
    <w:rsid w:val="002E131C"/>
    <w:rsid w:val="002E42C3"/>
    <w:rsid w:val="002E5263"/>
    <w:rsid w:val="002E5E3F"/>
    <w:rsid w:val="002F04D9"/>
    <w:rsid w:val="002F0D22"/>
    <w:rsid w:val="002F27ED"/>
    <w:rsid w:val="002F5CA6"/>
    <w:rsid w:val="0030352D"/>
    <w:rsid w:val="00304D6F"/>
    <w:rsid w:val="00304F63"/>
    <w:rsid w:val="00310E3E"/>
    <w:rsid w:val="00311B17"/>
    <w:rsid w:val="0031263F"/>
    <w:rsid w:val="0031293C"/>
    <w:rsid w:val="00313ECF"/>
    <w:rsid w:val="00315251"/>
    <w:rsid w:val="00316BD0"/>
    <w:rsid w:val="003172DC"/>
    <w:rsid w:val="00321592"/>
    <w:rsid w:val="00323F01"/>
    <w:rsid w:val="003253B0"/>
    <w:rsid w:val="00325AE3"/>
    <w:rsid w:val="00326069"/>
    <w:rsid w:val="00327BA6"/>
    <w:rsid w:val="00331ED6"/>
    <w:rsid w:val="00336BE1"/>
    <w:rsid w:val="00341142"/>
    <w:rsid w:val="00342442"/>
    <w:rsid w:val="003452D7"/>
    <w:rsid w:val="00352984"/>
    <w:rsid w:val="0035462D"/>
    <w:rsid w:val="0035663D"/>
    <w:rsid w:val="0036132B"/>
    <w:rsid w:val="0036459E"/>
    <w:rsid w:val="00364B41"/>
    <w:rsid w:val="00366A6D"/>
    <w:rsid w:val="003732AC"/>
    <w:rsid w:val="00380120"/>
    <w:rsid w:val="00381498"/>
    <w:rsid w:val="003815FC"/>
    <w:rsid w:val="00381CE9"/>
    <w:rsid w:val="00383096"/>
    <w:rsid w:val="003849CD"/>
    <w:rsid w:val="00387768"/>
    <w:rsid w:val="003914C1"/>
    <w:rsid w:val="0039238C"/>
    <w:rsid w:val="00392842"/>
    <w:rsid w:val="0039346C"/>
    <w:rsid w:val="00396B35"/>
    <w:rsid w:val="00397018"/>
    <w:rsid w:val="003A41EF"/>
    <w:rsid w:val="003A5F51"/>
    <w:rsid w:val="003A6D50"/>
    <w:rsid w:val="003B3107"/>
    <w:rsid w:val="003B3F6F"/>
    <w:rsid w:val="003B40AD"/>
    <w:rsid w:val="003C016D"/>
    <w:rsid w:val="003C4E37"/>
    <w:rsid w:val="003D654B"/>
    <w:rsid w:val="003E082F"/>
    <w:rsid w:val="003E16BE"/>
    <w:rsid w:val="003E5B9A"/>
    <w:rsid w:val="003E6A2E"/>
    <w:rsid w:val="003F0225"/>
    <w:rsid w:val="003F12B2"/>
    <w:rsid w:val="003F4E28"/>
    <w:rsid w:val="003F56C8"/>
    <w:rsid w:val="003F5940"/>
    <w:rsid w:val="003F7861"/>
    <w:rsid w:val="004006E8"/>
    <w:rsid w:val="00401855"/>
    <w:rsid w:val="004022C0"/>
    <w:rsid w:val="00403AB8"/>
    <w:rsid w:val="00407F65"/>
    <w:rsid w:val="00411D8D"/>
    <w:rsid w:val="00434239"/>
    <w:rsid w:val="00436114"/>
    <w:rsid w:val="00440602"/>
    <w:rsid w:val="00443885"/>
    <w:rsid w:val="00446C3A"/>
    <w:rsid w:val="00446F38"/>
    <w:rsid w:val="00450FC7"/>
    <w:rsid w:val="00451326"/>
    <w:rsid w:val="00453B27"/>
    <w:rsid w:val="00454237"/>
    <w:rsid w:val="00454B76"/>
    <w:rsid w:val="00455B76"/>
    <w:rsid w:val="00456A81"/>
    <w:rsid w:val="00457427"/>
    <w:rsid w:val="00464782"/>
    <w:rsid w:val="00465587"/>
    <w:rsid w:val="004674A7"/>
    <w:rsid w:val="00474755"/>
    <w:rsid w:val="00477455"/>
    <w:rsid w:val="00486F4E"/>
    <w:rsid w:val="0048760E"/>
    <w:rsid w:val="004936EA"/>
    <w:rsid w:val="004A0CE5"/>
    <w:rsid w:val="004A11D3"/>
    <w:rsid w:val="004A1F7B"/>
    <w:rsid w:val="004B00B0"/>
    <w:rsid w:val="004B3936"/>
    <w:rsid w:val="004B4CBC"/>
    <w:rsid w:val="004C0B78"/>
    <w:rsid w:val="004C44D2"/>
    <w:rsid w:val="004C7454"/>
    <w:rsid w:val="004C78C9"/>
    <w:rsid w:val="004D17EE"/>
    <w:rsid w:val="004D3578"/>
    <w:rsid w:val="004D380D"/>
    <w:rsid w:val="004D6BFA"/>
    <w:rsid w:val="004E213A"/>
    <w:rsid w:val="004E6F2C"/>
    <w:rsid w:val="004F2421"/>
    <w:rsid w:val="004F4540"/>
    <w:rsid w:val="004F73A7"/>
    <w:rsid w:val="004F7BDE"/>
    <w:rsid w:val="005007DE"/>
    <w:rsid w:val="00503171"/>
    <w:rsid w:val="00506C28"/>
    <w:rsid w:val="005245F1"/>
    <w:rsid w:val="00524DFD"/>
    <w:rsid w:val="005250BC"/>
    <w:rsid w:val="005252F1"/>
    <w:rsid w:val="00527DE1"/>
    <w:rsid w:val="00532EFD"/>
    <w:rsid w:val="005340D8"/>
    <w:rsid w:val="00534656"/>
    <w:rsid w:val="00534DA0"/>
    <w:rsid w:val="00535EBA"/>
    <w:rsid w:val="0054094B"/>
    <w:rsid w:val="00541954"/>
    <w:rsid w:val="00543E6C"/>
    <w:rsid w:val="005445C4"/>
    <w:rsid w:val="00545BB0"/>
    <w:rsid w:val="005460CB"/>
    <w:rsid w:val="005504C2"/>
    <w:rsid w:val="00557A20"/>
    <w:rsid w:val="00561505"/>
    <w:rsid w:val="00562245"/>
    <w:rsid w:val="00564A72"/>
    <w:rsid w:val="00565087"/>
    <w:rsid w:val="0056573F"/>
    <w:rsid w:val="0056594D"/>
    <w:rsid w:val="00571279"/>
    <w:rsid w:val="00572D44"/>
    <w:rsid w:val="00586992"/>
    <w:rsid w:val="00595CD9"/>
    <w:rsid w:val="00596F42"/>
    <w:rsid w:val="005A13AB"/>
    <w:rsid w:val="005A1DBB"/>
    <w:rsid w:val="005A1F52"/>
    <w:rsid w:val="005A3A65"/>
    <w:rsid w:val="005A49C6"/>
    <w:rsid w:val="005A5219"/>
    <w:rsid w:val="005A7E53"/>
    <w:rsid w:val="005B308D"/>
    <w:rsid w:val="005B3B60"/>
    <w:rsid w:val="005B7AC1"/>
    <w:rsid w:val="005C037E"/>
    <w:rsid w:val="005C26C4"/>
    <w:rsid w:val="005C766E"/>
    <w:rsid w:val="005C7CD5"/>
    <w:rsid w:val="005D06A4"/>
    <w:rsid w:val="005D53F6"/>
    <w:rsid w:val="005D6DCF"/>
    <w:rsid w:val="005D71C5"/>
    <w:rsid w:val="005E090D"/>
    <w:rsid w:val="005E0BF0"/>
    <w:rsid w:val="005E434F"/>
    <w:rsid w:val="005E57B3"/>
    <w:rsid w:val="005E65F6"/>
    <w:rsid w:val="005F0DED"/>
    <w:rsid w:val="005F37F7"/>
    <w:rsid w:val="00600D82"/>
    <w:rsid w:val="00611566"/>
    <w:rsid w:val="006119C4"/>
    <w:rsid w:val="006123DE"/>
    <w:rsid w:val="006230AE"/>
    <w:rsid w:val="006251AC"/>
    <w:rsid w:val="00633C7F"/>
    <w:rsid w:val="00644633"/>
    <w:rsid w:val="00646D99"/>
    <w:rsid w:val="00653708"/>
    <w:rsid w:val="00656908"/>
    <w:rsid w:val="00656910"/>
    <w:rsid w:val="006574C0"/>
    <w:rsid w:val="006631D3"/>
    <w:rsid w:val="00663F1F"/>
    <w:rsid w:val="00664071"/>
    <w:rsid w:val="006662B0"/>
    <w:rsid w:val="00675889"/>
    <w:rsid w:val="006810E5"/>
    <w:rsid w:val="00683EFD"/>
    <w:rsid w:val="00684DC4"/>
    <w:rsid w:val="006908E8"/>
    <w:rsid w:val="00696821"/>
    <w:rsid w:val="006A0E8D"/>
    <w:rsid w:val="006A3427"/>
    <w:rsid w:val="006B09C0"/>
    <w:rsid w:val="006B5626"/>
    <w:rsid w:val="006B5764"/>
    <w:rsid w:val="006C284A"/>
    <w:rsid w:val="006C66D8"/>
    <w:rsid w:val="006C7033"/>
    <w:rsid w:val="006C7335"/>
    <w:rsid w:val="006D0DA2"/>
    <w:rsid w:val="006D1E24"/>
    <w:rsid w:val="006D35DE"/>
    <w:rsid w:val="006D37B0"/>
    <w:rsid w:val="006D42AB"/>
    <w:rsid w:val="006D5CD6"/>
    <w:rsid w:val="006E1057"/>
    <w:rsid w:val="006E1417"/>
    <w:rsid w:val="006E2269"/>
    <w:rsid w:val="006E2F78"/>
    <w:rsid w:val="006F1680"/>
    <w:rsid w:val="006F5217"/>
    <w:rsid w:val="006F54BB"/>
    <w:rsid w:val="006F634D"/>
    <w:rsid w:val="006F6A2C"/>
    <w:rsid w:val="007069DC"/>
    <w:rsid w:val="00710201"/>
    <w:rsid w:val="007113F6"/>
    <w:rsid w:val="0071329E"/>
    <w:rsid w:val="0072073A"/>
    <w:rsid w:val="007249C2"/>
    <w:rsid w:val="00732162"/>
    <w:rsid w:val="007342B5"/>
    <w:rsid w:val="00734A5B"/>
    <w:rsid w:val="007449FA"/>
    <w:rsid w:val="00744E76"/>
    <w:rsid w:val="0074513A"/>
    <w:rsid w:val="007555C6"/>
    <w:rsid w:val="00757D40"/>
    <w:rsid w:val="00760C96"/>
    <w:rsid w:val="00763C2C"/>
    <w:rsid w:val="007662B5"/>
    <w:rsid w:val="00766FD1"/>
    <w:rsid w:val="007772EA"/>
    <w:rsid w:val="007817FB"/>
    <w:rsid w:val="00781F0F"/>
    <w:rsid w:val="0078727C"/>
    <w:rsid w:val="00787E37"/>
    <w:rsid w:val="0079049D"/>
    <w:rsid w:val="00791062"/>
    <w:rsid w:val="00793110"/>
    <w:rsid w:val="00793DC5"/>
    <w:rsid w:val="007953DE"/>
    <w:rsid w:val="00796823"/>
    <w:rsid w:val="007A2106"/>
    <w:rsid w:val="007A2E55"/>
    <w:rsid w:val="007A3E92"/>
    <w:rsid w:val="007A4192"/>
    <w:rsid w:val="007A6D44"/>
    <w:rsid w:val="007A7C00"/>
    <w:rsid w:val="007B0491"/>
    <w:rsid w:val="007B086E"/>
    <w:rsid w:val="007B189F"/>
    <w:rsid w:val="007B18D8"/>
    <w:rsid w:val="007B4D8C"/>
    <w:rsid w:val="007B5860"/>
    <w:rsid w:val="007B7010"/>
    <w:rsid w:val="007C095F"/>
    <w:rsid w:val="007C2DD0"/>
    <w:rsid w:val="007C73B6"/>
    <w:rsid w:val="007D2612"/>
    <w:rsid w:val="007D6380"/>
    <w:rsid w:val="007D79FC"/>
    <w:rsid w:val="007E041C"/>
    <w:rsid w:val="007E1894"/>
    <w:rsid w:val="007E4D3A"/>
    <w:rsid w:val="007E574E"/>
    <w:rsid w:val="007E7612"/>
    <w:rsid w:val="007E7A6C"/>
    <w:rsid w:val="007F2E08"/>
    <w:rsid w:val="007F46EE"/>
    <w:rsid w:val="007F4760"/>
    <w:rsid w:val="007F6551"/>
    <w:rsid w:val="0080054F"/>
    <w:rsid w:val="008024FA"/>
    <w:rsid w:val="008028A4"/>
    <w:rsid w:val="008034D3"/>
    <w:rsid w:val="00803623"/>
    <w:rsid w:val="00806A92"/>
    <w:rsid w:val="00807703"/>
    <w:rsid w:val="0081107C"/>
    <w:rsid w:val="00813245"/>
    <w:rsid w:val="00813765"/>
    <w:rsid w:val="00816C0D"/>
    <w:rsid w:val="00816CBD"/>
    <w:rsid w:val="00821D85"/>
    <w:rsid w:val="00824FDA"/>
    <w:rsid w:val="008322BB"/>
    <w:rsid w:val="0084007B"/>
    <w:rsid w:val="0084058A"/>
    <w:rsid w:val="00840DE0"/>
    <w:rsid w:val="00842F34"/>
    <w:rsid w:val="008444F9"/>
    <w:rsid w:val="008450D7"/>
    <w:rsid w:val="0084729B"/>
    <w:rsid w:val="00847CD0"/>
    <w:rsid w:val="00851CF8"/>
    <w:rsid w:val="00855108"/>
    <w:rsid w:val="00857F30"/>
    <w:rsid w:val="008607A8"/>
    <w:rsid w:val="00862E03"/>
    <w:rsid w:val="0086354A"/>
    <w:rsid w:val="0086467E"/>
    <w:rsid w:val="008659C6"/>
    <w:rsid w:val="00865F03"/>
    <w:rsid w:val="00872A4A"/>
    <w:rsid w:val="00874C00"/>
    <w:rsid w:val="00874DF3"/>
    <w:rsid w:val="008768CA"/>
    <w:rsid w:val="00877EE5"/>
    <w:rsid w:val="00877EF9"/>
    <w:rsid w:val="00880559"/>
    <w:rsid w:val="00881EB2"/>
    <w:rsid w:val="008913DB"/>
    <w:rsid w:val="0089338A"/>
    <w:rsid w:val="008948D7"/>
    <w:rsid w:val="008954D7"/>
    <w:rsid w:val="008977F7"/>
    <w:rsid w:val="008A02E3"/>
    <w:rsid w:val="008A7E1E"/>
    <w:rsid w:val="008B1578"/>
    <w:rsid w:val="008B5306"/>
    <w:rsid w:val="008C0527"/>
    <w:rsid w:val="008C0639"/>
    <w:rsid w:val="008C2E2A"/>
    <w:rsid w:val="008C3057"/>
    <w:rsid w:val="008C35E7"/>
    <w:rsid w:val="008C4E49"/>
    <w:rsid w:val="008C642A"/>
    <w:rsid w:val="008D2C3D"/>
    <w:rsid w:val="008D2E4D"/>
    <w:rsid w:val="008D626F"/>
    <w:rsid w:val="008E0BE0"/>
    <w:rsid w:val="008E2B56"/>
    <w:rsid w:val="008E311B"/>
    <w:rsid w:val="008E58A4"/>
    <w:rsid w:val="008E6FAC"/>
    <w:rsid w:val="008E7A77"/>
    <w:rsid w:val="008F0298"/>
    <w:rsid w:val="008F396F"/>
    <w:rsid w:val="008F3DCD"/>
    <w:rsid w:val="00900C20"/>
    <w:rsid w:val="0090271F"/>
    <w:rsid w:val="00902DB9"/>
    <w:rsid w:val="0090466A"/>
    <w:rsid w:val="00905064"/>
    <w:rsid w:val="00907910"/>
    <w:rsid w:val="009079FF"/>
    <w:rsid w:val="0091326C"/>
    <w:rsid w:val="009135E7"/>
    <w:rsid w:val="00922F3A"/>
    <w:rsid w:val="00923655"/>
    <w:rsid w:val="00925435"/>
    <w:rsid w:val="00926C00"/>
    <w:rsid w:val="009308ED"/>
    <w:rsid w:val="009339CB"/>
    <w:rsid w:val="00936071"/>
    <w:rsid w:val="00937345"/>
    <w:rsid w:val="009376CD"/>
    <w:rsid w:val="00937D83"/>
    <w:rsid w:val="00940212"/>
    <w:rsid w:val="009429E7"/>
    <w:rsid w:val="00942EC2"/>
    <w:rsid w:val="00943CD9"/>
    <w:rsid w:val="00944907"/>
    <w:rsid w:val="00944A30"/>
    <w:rsid w:val="0095032F"/>
    <w:rsid w:val="0095543F"/>
    <w:rsid w:val="00961B32"/>
    <w:rsid w:val="00962509"/>
    <w:rsid w:val="00970DB3"/>
    <w:rsid w:val="00974BB0"/>
    <w:rsid w:val="00975BCD"/>
    <w:rsid w:val="00982BE1"/>
    <w:rsid w:val="00987FF9"/>
    <w:rsid w:val="00990310"/>
    <w:rsid w:val="009928A9"/>
    <w:rsid w:val="009A0AF3"/>
    <w:rsid w:val="009A3D38"/>
    <w:rsid w:val="009A4B27"/>
    <w:rsid w:val="009A5BE4"/>
    <w:rsid w:val="009B07CD"/>
    <w:rsid w:val="009B0E6B"/>
    <w:rsid w:val="009B3589"/>
    <w:rsid w:val="009B388C"/>
    <w:rsid w:val="009C065F"/>
    <w:rsid w:val="009C19E9"/>
    <w:rsid w:val="009C2F6B"/>
    <w:rsid w:val="009C69AA"/>
    <w:rsid w:val="009D162C"/>
    <w:rsid w:val="009D28C4"/>
    <w:rsid w:val="009D60EB"/>
    <w:rsid w:val="009D74A6"/>
    <w:rsid w:val="009E0E87"/>
    <w:rsid w:val="009E54CC"/>
    <w:rsid w:val="009E5B89"/>
    <w:rsid w:val="009F2682"/>
    <w:rsid w:val="009F6566"/>
    <w:rsid w:val="009F6B29"/>
    <w:rsid w:val="009F7FBB"/>
    <w:rsid w:val="00A0531E"/>
    <w:rsid w:val="00A069AD"/>
    <w:rsid w:val="00A10F02"/>
    <w:rsid w:val="00A13630"/>
    <w:rsid w:val="00A1713B"/>
    <w:rsid w:val="00A17B69"/>
    <w:rsid w:val="00A204CA"/>
    <w:rsid w:val="00A209D6"/>
    <w:rsid w:val="00A21586"/>
    <w:rsid w:val="00A22738"/>
    <w:rsid w:val="00A252B3"/>
    <w:rsid w:val="00A26D4E"/>
    <w:rsid w:val="00A27697"/>
    <w:rsid w:val="00A30806"/>
    <w:rsid w:val="00A31E7A"/>
    <w:rsid w:val="00A36F5F"/>
    <w:rsid w:val="00A3772E"/>
    <w:rsid w:val="00A430EC"/>
    <w:rsid w:val="00A51159"/>
    <w:rsid w:val="00A53724"/>
    <w:rsid w:val="00A53BCE"/>
    <w:rsid w:val="00A54B2B"/>
    <w:rsid w:val="00A55C40"/>
    <w:rsid w:val="00A640D6"/>
    <w:rsid w:val="00A6775F"/>
    <w:rsid w:val="00A703B6"/>
    <w:rsid w:val="00A72114"/>
    <w:rsid w:val="00A75F1E"/>
    <w:rsid w:val="00A82090"/>
    <w:rsid w:val="00A82346"/>
    <w:rsid w:val="00A83E67"/>
    <w:rsid w:val="00A959CE"/>
    <w:rsid w:val="00A9671C"/>
    <w:rsid w:val="00AA1553"/>
    <w:rsid w:val="00AA195B"/>
    <w:rsid w:val="00AA2D73"/>
    <w:rsid w:val="00AA5888"/>
    <w:rsid w:val="00AB19E9"/>
    <w:rsid w:val="00AB6758"/>
    <w:rsid w:val="00AB7BAF"/>
    <w:rsid w:val="00AC1377"/>
    <w:rsid w:val="00AC3171"/>
    <w:rsid w:val="00AC4C8B"/>
    <w:rsid w:val="00AC5E01"/>
    <w:rsid w:val="00AC7C2E"/>
    <w:rsid w:val="00AD4CBF"/>
    <w:rsid w:val="00AD5E87"/>
    <w:rsid w:val="00AE6197"/>
    <w:rsid w:val="00AE7976"/>
    <w:rsid w:val="00AF307F"/>
    <w:rsid w:val="00AF5231"/>
    <w:rsid w:val="00AF7FCD"/>
    <w:rsid w:val="00B0087E"/>
    <w:rsid w:val="00B014FF"/>
    <w:rsid w:val="00B05380"/>
    <w:rsid w:val="00B05962"/>
    <w:rsid w:val="00B07617"/>
    <w:rsid w:val="00B12500"/>
    <w:rsid w:val="00B144A3"/>
    <w:rsid w:val="00B15347"/>
    <w:rsid w:val="00B15449"/>
    <w:rsid w:val="00B154EA"/>
    <w:rsid w:val="00B162FC"/>
    <w:rsid w:val="00B16BE3"/>
    <w:rsid w:val="00B16C2F"/>
    <w:rsid w:val="00B1797C"/>
    <w:rsid w:val="00B179A8"/>
    <w:rsid w:val="00B17CD4"/>
    <w:rsid w:val="00B20AE3"/>
    <w:rsid w:val="00B27303"/>
    <w:rsid w:val="00B3574D"/>
    <w:rsid w:val="00B36AAF"/>
    <w:rsid w:val="00B46852"/>
    <w:rsid w:val="00B47FD1"/>
    <w:rsid w:val="00B502BA"/>
    <w:rsid w:val="00B516BB"/>
    <w:rsid w:val="00B53F25"/>
    <w:rsid w:val="00B568D2"/>
    <w:rsid w:val="00B57208"/>
    <w:rsid w:val="00B62259"/>
    <w:rsid w:val="00B63D4F"/>
    <w:rsid w:val="00B63E1E"/>
    <w:rsid w:val="00B64CE4"/>
    <w:rsid w:val="00B67287"/>
    <w:rsid w:val="00B717DD"/>
    <w:rsid w:val="00B71E3E"/>
    <w:rsid w:val="00B74BE4"/>
    <w:rsid w:val="00B7538C"/>
    <w:rsid w:val="00B8465F"/>
    <w:rsid w:val="00B84DB2"/>
    <w:rsid w:val="00B85A17"/>
    <w:rsid w:val="00B8633B"/>
    <w:rsid w:val="00B86DB3"/>
    <w:rsid w:val="00B951E0"/>
    <w:rsid w:val="00BA12FE"/>
    <w:rsid w:val="00BA402D"/>
    <w:rsid w:val="00BA4F74"/>
    <w:rsid w:val="00BA7BCC"/>
    <w:rsid w:val="00BB03DB"/>
    <w:rsid w:val="00BB30B4"/>
    <w:rsid w:val="00BB5D81"/>
    <w:rsid w:val="00BC3555"/>
    <w:rsid w:val="00BC5BF6"/>
    <w:rsid w:val="00BC785E"/>
    <w:rsid w:val="00BC7F7C"/>
    <w:rsid w:val="00BD0646"/>
    <w:rsid w:val="00BD15ED"/>
    <w:rsid w:val="00BD4F77"/>
    <w:rsid w:val="00BD7961"/>
    <w:rsid w:val="00BE0A36"/>
    <w:rsid w:val="00BE465A"/>
    <w:rsid w:val="00C0326F"/>
    <w:rsid w:val="00C037E9"/>
    <w:rsid w:val="00C05C6C"/>
    <w:rsid w:val="00C10323"/>
    <w:rsid w:val="00C12B51"/>
    <w:rsid w:val="00C12DC2"/>
    <w:rsid w:val="00C1643D"/>
    <w:rsid w:val="00C24650"/>
    <w:rsid w:val="00C25465"/>
    <w:rsid w:val="00C25BD4"/>
    <w:rsid w:val="00C32B4C"/>
    <w:rsid w:val="00C32F19"/>
    <w:rsid w:val="00C33079"/>
    <w:rsid w:val="00C3365E"/>
    <w:rsid w:val="00C37616"/>
    <w:rsid w:val="00C51AF8"/>
    <w:rsid w:val="00C53C30"/>
    <w:rsid w:val="00C53F86"/>
    <w:rsid w:val="00C54BF4"/>
    <w:rsid w:val="00C55A12"/>
    <w:rsid w:val="00C56427"/>
    <w:rsid w:val="00C56864"/>
    <w:rsid w:val="00C634B4"/>
    <w:rsid w:val="00C642E0"/>
    <w:rsid w:val="00C6553E"/>
    <w:rsid w:val="00C6768A"/>
    <w:rsid w:val="00C72768"/>
    <w:rsid w:val="00C76250"/>
    <w:rsid w:val="00C83A13"/>
    <w:rsid w:val="00C84E1E"/>
    <w:rsid w:val="00C85619"/>
    <w:rsid w:val="00C86F10"/>
    <w:rsid w:val="00C9068C"/>
    <w:rsid w:val="00C92967"/>
    <w:rsid w:val="00C92E61"/>
    <w:rsid w:val="00C94905"/>
    <w:rsid w:val="00CA1F02"/>
    <w:rsid w:val="00CA3D0C"/>
    <w:rsid w:val="00CA41DF"/>
    <w:rsid w:val="00CA47B8"/>
    <w:rsid w:val="00CA654B"/>
    <w:rsid w:val="00CB17A3"/>
    <w:rsid w:val="00CB3288"/>
    <w:rsid w:val="00CB38BD"/>
    <w:rsid w:val="00CB3B3B"/>
    <w:rsid w:val="00CB4C60"/>
    <w:rsid w:val="00CB4F4D"/>
    <w:rsid w:val="00CB59E0"/>
    <w:rsid w:val="00CB72B8"/>
    <w:rsid w:val="00CC0750"/>
    <w:rsid w:val="00CC52E4"/>
    <w:rsid w:val="00CC7733"/>
    <w:rsid w:val="00CC7C19"/>
    <w:rsid w:val="00CD0BA8"/>
    <w:rsid w:val="00CD35BE"/>
    <w:rsid w:val="00CD3787"/>
    <w:rsid w:val="00CD4C7B"/>
    <w:rsid w:val="00CD58FE"/>
    <w:rsid w:val="00CD6FF2"/>
    <w:rsid w:val="00CD6FFB"/>
    <w:rsid w:val="00CE06E0"/>
    <w:rsid w:val="00CE3AFF"/>
    <w:rsid w:val="00CE5D82"/>
    <w:rsid w:val="00D022F1"/>
    <w:rsid w:val="00D07E52"/>
    <w:rsid w:val="00D14DC1"/>
    <w:rsid w:val="00D1517D"/>
    <w:rsid w:val="00D1542A"/>
    <w:rsid w:val="00D15C84"/>
    <w:rsid w:val="00D21B67"/>
    <w:rsid w:val="00D23204"/>
    <w:rsid w:val="00D23674"/>
    <w:rsid w:val="00D2719C"/>
    <w:rsid w:val="00D32E58"/>
    <w:rsid w:val="00D33BD5"/>
    <w:rsid w:val="00D33BE3"/>
    <w:rsid w:val="00D3792D"/>
    <w:rsid w:val="00D47832"/>
    <w:rsid w:val="00D47BD8"/>
    <w:rsid w:val="00D50DFA"/>
    <w:rsid w:val="00D510D4"/>
    <w:rsid w:val="00D539A4"/>
    <w:rsid w:val="00D5412F"/>
    <w:rsid w:val="00D55E47"/>
    <w:rsid w:val="00D60D8F"/>
    <w:rsid w:val="00D61F1F"/>
    <w:rsid w:val="00D62E19"/>
    <w:rsid w:val="00D631FE"/>
    <w:rsid w:val="00D65AE3"/>
    <w:rsid w:val="00D67CD1"/>
    <w:rsid w:val="00D67D06"/>
    <w:rsid w:val="00D70C06"/>
    <w:rsid w:val="00D71712"/>
    <w:rsid w:val="00D717CF"/>
    <w:rsid w:val="00D738D6"/>
    <w:rsid w:val="00D75426"/>
    <w:rsid w:val="00D76842"/>
    <w:rsid w:val="00D80795"/>
    <w:rsid w:val="00D82DDD"/>
    <w:rsid w:val="00D854BE"/>
    <w:rsid w:val="00D87E00"/>
    <w:rsid w:val="00D9134D"/>
    <w:rsid w:val="00D96171"/>
    <w:rsid w:val="00D96D11"/>
    <w:rsid w:val="00DA7A03"/>
    <w:rsid w:val="00DB028C"/>
    <w:rsid w:val="00DB0DB8"/>
    <w:rsid w:val="00DB1818"/>
    <w:rsid w:val="00DB1F0F"/>
    <w:rsid w:val="00DB37D1"/>
    <w:rsid w:val="00DC1669"/>
    <w:rsid w:val="00DC309B"/>
    <w:rsid w:val="00DC48E1"/>
    <w:rsid w:val="00DC4DA2"/>
    <w:rsid w:val="00DC5261"/>
    <w:rsid w:val="00DC60FA"/>
    <w:rsid w:val="00DC7F5D"/>
    <w:rsid w:val="00DD1179"/>
    <w:rsid w:val="00DE25D2"/>
    <w:rsid w:val="00DE7570"/>
    <w:rsid w:val="00DF1F64"/>
    <w:rsid w:val="00DF3BFC"/>
    <w:rsid w:val="00DF492D"/>
    <w:rsid w:val="00DF5577"/>
    <w:rsid w:val="00DF628B"/>
    <w:rsid w:val="00DF7C20"/>
    <w:rsid w:val="00E00998"/>
    <w:rsid w:val="00E03D18"/>
    <w:rsid w:val="00E0751B"/>
    <w:rsid w:val="00E07FC2"/>
    <w:rsid w:val="00E11856"/>
    <w:rsid w:val="00E168F7"/>
    <w:rsid w:val="00E178C5"/>
    <w:rsid w:val="00E212B2"/>
    <w:rsid w:val="00E40DBC"/>
    <w:rsid w:val="00E40DE0"/>
    <w:rsid w:val="00E45587"/>
    <w:rsid w:val="00E464E5"/>
    <w:rsid w:val="00E46C08"/>
    <w:rsid w:val="00E4706B"/>
    <w:rsid w:val="00E471CF"/>
    <w:rsid w:val="00E531A5"/>
    <w:rsid w:val="00E55434"/>
    <w:rsid w:val="00E556EB"/>
    <w:rsid w:val="00E621E6"/>
    <w:rsid w:val="00E62835"/>
    <w:rsid w:val="00E63002"/>
    <w:rsid w:val="00E63E6A"/>
    <w:rsid w:val="00E65583"/>
    <w:rsid w:val="00E65718"/>
    <w:rsid w:val="00E701FC"/>
    <w:rsid w:val="00E713B1"/>
    <w:rsid w:val="00E731C7"/>
    <w:rsid w:val="00E749CB"/>
    <w:rsid w:val="00E77645"/>
    <w:rsid w:val="00E83697"/>
    <w:rsid w:val="00E847B0"/>
    <w:rsid w:val="00E8520A"/>
    <w:rsid w:val="00E859B6"/>
    <w:rsid w:val="00E91042"/>
    <w:rsid w:val="00E93ACA"/>
    <w:rsid w:val="00EA21EB"/>
    <w:rsid w:val="00EA5A28"/>
    <w:rsid w:val="00EA5FA5"/>
    <w:rsid w:val="00EA66C9"/>
    <w:rsid w:val="00EB18F3"/>
    <w:rsid w:val="00EB3075"/>
    <w:rsid w:val="00EB3465"/>
    <w:rsid w:val="00EB45F3"/>
    <w:rsid w:val="00EB5D32"/>
    <w:rsid w:val="00EB752C"/>
    <w:rsid w:val="00EC4A25"/>
    <w:rsid w:val="00EC6E0F"/>
    <w:rsid w:val="00ED4469"/>
    <w:rsid w:val="00ED6768"/>
    <w:rsid w:val="00EE23E8"/>
    <w:rsid w:val="00EE29DA"/>
    <w:rsid w:val="00EF612C"/>
    <w:rsid w:val="00F00A0C"/>
    <w:rsid w:val="00F010C1"/>
    <w:rsid w:val="00F025A2"/>
    <w:rsid w:val="00F02624"/>
    <w:rsid w:val="00F02E8F"/>
    <w:rsid w:val="00F02F08"/>
    <w:rsid w:val="00F031C6"/>
    <w:rsid w:val="00F036E9"/>
    <w:rsid w:val="00F07388"/>
    <w:rsid w:val="00F1368C"/>
    <w:rsid w:val="00F14019"/>
    <w:rsid w:val="00F16ED2"/>
    <w:rsid w:val="00F1772D"/>
    <w:rsid w:val="00F2026E"/>
    <w:rsid w:val="00F20B4D"/>
    <w:rsid w:val="00F20E38"/>
    <w:rsid w:val="00F2210A"/>
    <w:rsid w:val="00F24023"/>
    <w:rsid w:val="00F31372"/>
    <w:rsid w:val="00F34B93"/>
    <w:rsid w:val="00F3622A"/>
    <w:rsid w:val="00F37743"/>
    <w:rsid w:val="00F40C20"/>
    <w:rsid w:val="00F41D8B"/>
    <w:rsid w:val="00F42E14"/>
    <w:rsid w:val="00F42EB8"/>
    <w:rsid w:val="00F463F5"/>
    <w:rsid w:val="00F54A3D"/>
    <w:rsid w:val="00F54CB0"/>
    <w:rsid w:val="00F556DC"/>
    <w:rsid w:val="00F568D5"/>
    <w:rsid w:val="00F579CD"/>
    <w:rsid w:val="00F606D4"/>
    <w:rsid w:val="00F653B8"/>
    <w:rsid w:val="00F669FD"/>
    <w:rsid w:val="00F71B89"/>
    <w:rsid w:val="00F72A4D"/>
    <w:rsid w:val="00F7353C"/>
    <w:rsid w:val="00F73E4D"/>
    <w:rsid w:val="00F75705"/>
    <w:rsid w:val="00F766B5"/>
    <w:rsid w:val="00F76F8F"/>
    <w:rsid w:val="00F800FA"/>
    <w:rsid w:val="00F8116F"/>
    <w:rsid w:val="00F83629"/>
    <w:rsid w:val="00F87257"/>
    <w:rsid w:val="00F941DF"/>
    <w:rsid w:val="00FA0025"/>
    <w:rsid w:val="00FA0C9A"/>
    <w:rsid w:val="00FA1266"/>
    <w:rsid w:val="00FA3D3F"/>
    <w:rsid w:val="00FB0BE9"/>
    <w:rsid w:val="00FB36FA"/>
    <w:rsid w:val="00FB3D97"/>
    <w:rsid w:val="00FC1192"/>
    <w:rsid w:val="00FC28B8"/>
    <w:rsid w:val="00FC502B"/>
    <w:rsid w:val="00FC5374"/>
    <w:rsid w:val="00FD272E"/>
    <w:rsid w:val="00FD3DD9"/>
    <w:rsid w:val="00FD6401"/>
    <w:rsid w:val="00FE106D"/>
    <w:rsid w:val="00FE251B"/>
    <w:rsid w:val="00FF0181"/>
    <w:rsid w:val="00FF1024"/>
    <w:rsid w:val="00FF1E54"/>
    <w:rsid w:val="00FF2EB0"/>
    <w:rsid w:val="00FF3D51"/>
    <w:rsid w:val="00FF43DC"/>
    <w:rsid w:val="00FF5818"/>
    <w:rsid w:val="00FF719B"/>
    <w:rsid w:val="042A3EA5"/>
    <w:rsid w:val="07A067A7"/>
    <w:rsid w:val="10B7D6D3"/>
    <w:rsid w:val="10CEA56E"/>
    <w:rsid w:val="132E598B"/>
    <w:rsid w:val="1789D00B"/>
    <w:rsid w:val="18634A5B"/>
    <w:rsid w:val="1C689D42"/>
    <w:rsid w:val="1E759B83"/>
    <w:rsid w:val="1E88D1AC"/>
    <w:rsid w:val="1F9F12CC"/>
    <w:rsid w:val="20116BE4"/>
    <w:rsid w:val="246418DB"/>
    <w:rsid w:val="28AE3A3D"/>
    <w:rsid w:val="29381775"/>
    <w:rsid w:val="2E8D768E"/>
    <w:rsid w:val="36AD3AE2"/>
    <w:rsid w:val="36E286B7"/>
    <w:rsid w:val="395F5278"/>
    <w:rsid w:val="3D489DA3"/>
    <w:rsid w:val="41017043"/>
    <w:rsid w:val="458986DC"/>
    <w:rsid w:val="4975DE37"/>
    <w:rsid w:val="4F1A26D6"/>
    <w:rsid w:val="52D921C8"/>
    <w:rsid w:val="5517058F"/>
    <w:rsid w:val="5662FD02"/>
    <w:rsid w:val="56923356"/>
    <w:rsid w:val="5A787481"/>
    <w:rsid w:val="5EC840F6"/>
    <w:rsid w:val="626BE5E5"/>
    <w:rsid w:val="671D8BDB"/>
    <w:rsid w:val="67511858"/>
    <w:rsid w:val="6798479B"/>
    <w:rsid w:val="698345AA"/>
    <w:rsid w:val="6AFB4F67"/>
    <w:rsid w:val="6BC7770D"/>
    <w:rsid w:val="6D0FB2AA"/>
    <w:rsid w:val="6E85C97D"/>
    <w:rsid w:val="6F567C75"/>
    <w:rsid w:val="6F758B04"/>
    <w:rsid w:val="6FA79A33"/>
    <w:rsid w:val="7452D98D"/>
    <w:rsid w:val="74E16B15"/>
    <w:rsid w:val="7668A53D"/>
    <w:rsid w:val="79C031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EF9539-1CC3-4890-A8AF-47BDCC20F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53F86"/>
    <w:rPr>
      <w:sz w:val="16"/>
      <w:szCs w:val="16"/>
    </w:rPr>
  </w:style>
  <w:style w:type="paragraph" w:styleId="CommentText">
    <w:name w:val="annotation text"/>
    <w:basedOn w:val="Normal"/>
    <w:link w:val="CommentTextChar"/>
    <w:rsid w:val="00C53F86"/>
  </w:style>
  <w:style w:type="character" w:customStyle="1" w:styleId="CommentTextChar">
    <w:name w:val="Comment Text Char"/>
    <w:basedOn w:val="DefaultParagraphFont"/>
    <w:link w:val="CommentText"/>
    <w:rsid w:val="00C53F86"/>
    <w:rPr>
      <w:lang w:eastAsia="en-US"/>
    </w:rPr>
  </w:style>
  <w:style w:type="paragraph" w:styleId="CommentSubject">
    <w:name w:val="annotation subject"/>
    <w:basedOn w:val="CommentText"/>
    <w:next w:val="CommentText"/>
    <w:link w:val="CommentSubjectChar"/>
    <w:rsid w:val="00C53F86"/>
    <w:rPr>
      <w:b/>
      <w:bCs/>
    </w:rPr>
  </w:style>
  <w:style w:type="character" w:customStyle="1" w:styleId="CommentSubjectChar">
    <w:name w:val="Comment Subject Char"/>
    <w:basedOn w:val="CommentTextChar"/>
    <w:link w:val="CommentSubject"/>
    <w:rsid w:val="00C53F86"/>
    <w:rPr>
      <w:b/>
      <w:bCs/>
      <w:lang w:eastAsia="en-US"/>
    </w:rPr>
  </w:style>
  <w:style w:type="paragraph" w:styleId="ListParagraph">
    <w:name w:val="List Paragraph"/>
    <w:basedOn w:val="Normal"/>
    <w:uiPriority w:val="34"/>
    <w:qFormat/>
    <w:rsid w:val="0022274D"/>
    <w:pPr>
      <w:ind w:left="720"/>
      <w:contextualSpacing/>
    </w:pPr>
  </w:style>
  <w:style w:type="paragraph" w:customStyle="1" w:styleId="paragraph">
    <w:name w:val="paragraph"/>
    <w:basedOn w:val="Normal"/>
    <w:rsid w:val="0022274D"/>
    <w:pPr>
      <w:spacing w:before="100" w:beforeAutospacing="1" w:after="100" w:afterAutospacing="1"/>
    </w:pPr>
    <w:rPr>
      <w:sz w:val="24"/>
      <w:szCs w:val="24"/>
      <w:lang w:val="de-DE" w:eastAsia="de-DE"/>
    </w:rPr>
  </w:style>
  <w:style w:type="character" w:customStyle="1" w:styleId="normaltextrun">
    <w:name w:val="normaltextrun"/>
    <w:basedOn w:val="DefaultParagraphFont"/>
    <w:rsid w:val="0022274D"/>
  </w:style>
  <w:style w:type="character" w:customStyle="1" w:styleId="eop">
    <w:name w:val="eop"/>
    <w:basedOn w:val="DefaultParagraphFont"/>
    <w:rsid w:val="0022274D"/>
  </w:style>
  <w:style w:type="character" w:customStyle="1" w:styleId="advancedproofingissue">
    <w:name w:val="advancedproofingissue"/>
    <w:basedOn w:val="DefaultParagraphFont"/>
    <w:rsid w:val="0022274D"/>
  </w:style>
  <w:style w:type="paragraph" w:styleId="Caption">
    <w:name w:val="caption"/>
    <w:basedOn w:val="Normal"/>
    <w:next w:val="Normal"/>
    <w:unhideWhenUsed/>
    <w:qFormat/>
    <w:rsid w:val="00342442"/>
    <w:pPr>
      <w:spacing w:after="200"/>
    </w:pPr>
    <w:rPr>
      <w:i/>
      <w:iCs/>
      <w:color w:val="44546A" w:themeColor="text2"/>
      <w:sz w:val="18"/>
      <w:szCs w:val="18"/>
    </w:rPr>
  </w:style>
  <w:style w:type="character" w:customStyle="1" w:styleId="Heading1Char">
    <w:name w:val="Heading 1 Char"/>
    <w:basedOn w:val="DefaultParagraphFont"/>
    <w:link w:val="Heading1"/>
    <w:rsid w:val="006119C4"/>
    <w:rPr>
      <w:rFonts w:ascii="Arial" w:hAnsi="Arial"/>
      <w:sz w:val="36"/>
      <w:lang w:eastAsia="en-US"/>
    </w:rPr>
  </w:style>
  <w:style w:type="paragraph" w:styleId="NormalWeb">
    <w:name w:val="Normal (Web)"/>
    <w:basedOn w:val="Normal"/>
    <w:uiPriority w:val="99"/>
    <w:unhideWhenUsed/>
    <w:rsid w:val="00331ED6"/>
    <w:pPr>
      <w:spacing w:before="100" w:beforeAutospacing="1" w:after="100" w:afterAutospacing="1"/>
    </w:pPr>
    <w:rPr>
      <w:sz w:val="24"/>
      <w:szCs w:val="24"/>
      <w:lang w:val="en-US"/>
    </w:rPr>
  </w:style>
  <w:style w:type="table" w:styleId="TableGrid">
    <w:name w:val="Table Grid"/>
    <w:basedOn w:val="TableNormal"/>
    <w:rsid w:val="004B3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E0BE0"/>
    <w:rPr>
      <w:lang w:eastAsia="en-US"/>
    </w:rPr>
  </w:style>
  <w:style w:type="character" w:styleId="Mention">
    <w:name w:val="Mention"/>
    <w:basedOn w:val="DefaultParagraphFont"/>
    <w:uiPriority w:val="99"/>
    <w:unhideWhenUsed/>
    <w:rsid w:val="004D6BFA"/>
    <w:rPr>
      <w:color w:val="2B579A"/>
      <w:shd w:val="clear" w:color="auto" w:fill="E6E6E6"/>
    </w:rPr>
  </w:style>
  <w:style w:type="table" w:customStyle="1" w:styleId="TableGrid1">
    <w:name w:val="Table Grid1"/>
    <w:basedOn w:val="TableNormal"/>
    <w:next w:val="TableGrid"/>
    <w:uiPriority w:val="39"/>
    <w:rsid w:val="00816C0D"/>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DE75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28328">
      <w:bodyDiv w:val="1"/>
      <w:marLeft w:val="0"/>
      <w:marRight w:val="0"/>
      <w:marTop w:val="0"/>
      <w:marBottom w:val="0"/>
      <w:divBdr>
        <w:top w:val="none" w:sz="0" w:space="0" w:color="auto"/>
        <w:left w:val="none" w:sz="0" w:space="0" w:color="auto"/>
        <w:bottom w:val="none" w:sz="0" w:space="0" w:color="auto"/>
        <w:right w:val="none" w:sz="0" w:space="0" w:color="auto"/>
      </w:divBdr>
    </w:div>
    <w:div w:id="185212406">
      <w:bodyDiv w:val="1"/>
      <w:marLeft w:val="0"/>
      <w:marRight w:val="0"/>
      <w:marTop w:val="0"/>
      <w:marBottom w:val="0"/>
      <w:divBdr>
        <w:top w:val="none" w:sz="0" w:space="0" w:color="auto"/>
        <w:left w:val="none" w:sz="0" w:space="0" w:color="auto"/>
        <w:bottom w:val="none" w:sz="0" w:space="0" w:color="auto"/>
        <w:right w:val="none" w:sz="0" w:space="0" w:color="auto"/>
      </w:divBdr>
    </w:div>
    <w:div w:id="357436637">
      <w:bodyDiv w:val="1"/>
      <w:marLeft w:val="0"/>
      <w:marRight w:val="0"/>
      <w:marTop w:val="0"/>
      <w:marBottom w:val="0"/>
      <w:divBdr>
        <w:top w:val="none" w:sz="0" w:space="0" w:color="auto"/>
        <w:left w:val="none" w:sz="0" w:space="0" w:color="auto"/>
        <w:bottom w:val="none" w:sz="0" w:space="0" w:color="auto"/>
        <w:right w:val="none" w:sz="0" w:space="0" w:color="auto"/>
      </w:divBdr>
    </w:div>
    <w:div w:id="413018537">
      <w:bodyDiv w:val="1"/>
      <w:marLeft w:val="0"/>
      <w:marRight w:val="0"/>
      <w:marTop w:val="0"/>
      <w:marBottom w:val="0"/>
      <w:divBdr>
        <w:top w:val="none" w:sz="0" w:space="0" w:color="auto"/>
        <w:left w:val="none" w:sz="0" w:space="0" w:color="auto"/>
        <w:bottom w:val="none" w:sz="0" w:space="0" w:color="auto"/>
        <w:right w:val="none" w:sz="0" w:space="0" w:color="auto"/>
      </w:divBdr>
    </w:div>
    <w:div w:id="521405806">
      <w:bodyDiv w:val="1"/>
      <w:marLeft w:val="0"/>
      <w:marRight w:val="0"/>
      <w:marTop w:val="0"/>
      <w:marBottom w:val="0"/>
      <w:divBdr>
        <w:top w:val="none" w:sz="0" w:space="0" w:color="auto"/>
        <w:left w:val="none" w:sz="0" w:space="0" w:color="auto"/>
        <w:bottom w:val="none" w:sz="0" w:space="0" w:color="auto"/>
        <w:right w:val="none" w:sz="0" w:space="0" w:color="auto"/>
      </w:divBdr>
    </w:div>
    <w:div w:id="684479103">
      <w:bodyDiv w:val="1"/>
      <w:marLeft w:val="0"/>
      <w:marRight w:val="0"/>
      <w:marTop w:val="0"/>
      <w:marBottom w:val="0"/>
      <w:divBdr>
        <w:top w:val="none" w:sz="0" w:space="0" w:color="auto"/>
        <w:left w:val="none" w:sz="0" w:space="0" w:color="auto"/>
        <w:bottom w:val="none" w:sz="0" w:space="0" w:color="auto"/>
        <w:right w:val="none" w:sz="0" w:space="0" w:color="auto"/>
      </w:divBdr>
      <w:divsChild>
        <w:div w:id="134105496">
          <w:marLeft w:val="0"/>
          <w:marRight w:val="0"/>
          <w:marTop w:val="0"/>
          <w:marBottom w:val="0"/>
          <w:divBdr>
            <w:top w:val="none" w:sz="0" w:space="0" w:color="auto"/>
            <w:left w:val="none" w:sz="0" w:space="0" w:color="auto"/>
            <w:bottom w:val="none" w:sz="0" w:space="0" w:color="auto"/>
            <w:right w:val="none" w:sz="0" w:space="0" w:color="auto"/>
          </w:divBdr>
        </w:div>
        <w:div w:id="1669214248">
          <w:marLeft w:val="0"/>
          <w:marRight w:val="0"/>
          <w:marTop w:val="0"/>
          <w:marBottom w:val="0"/>
          <w:divBdr>
            <w:top w:val="none" w:sz="0" w:space="0" w:color="auto"/>
            <w:left w:val="none" w:sz="0" w:space="0" w:color="auto"/>
            <w:bottom w:val="none" w:sz="0" w:space="0" w:color="auto"/>
            <w:right w:val="none" w:sz="0" w:space="0" w:color="auto"/>
          </w:divBdr>
        </w:div>
        <w:div w:id="1766801770">
          <w:marLeft w:val="0"/>
          <w:marRight w:val="0"/>
          <w:marTop w:val="0"/>
          <w:marBottom w:val="0"/>
          <w:divBdr>
            <w:top w:val="none" w:sz="0" w:space="0" w:color="auto"/>
            <w:left w:val="none" w:sz="0" w:space="0" w:color="auto"/>
            <w:bottom w:val="none" w:sz="0" w:space="0" w:color="auto"/>
            <w:right w:val="none" w:sz="0" w:space="0" w:color="auto"/>
          </w:divBdr>
        </w:div>
        <w:div w:id="1904832477">
          <w:marLeft w:val="0"/>
          <w:marRight w:val="0"/>
          <w:marTop w:val="0"/>
          <w:marBottom w:val="0"/>
          <w:divBdr>
            <w:top w:val="none" w:sz="0" w:space="0" w:color="auto"/>
            <w:left w:val="none" w:sz="0" w:space="0" w:color="auto"/>
            <w:bottom w:val="none" w:sz="0" w:space="0" w:color="auto"/>
            <w:right w:val="none" w:sz="0" w:space="0" w:color="auto"/>
          </w:divBdr>
        </w:div>
      </w:divsChild>
    </w:div>
    <w:div w:id="836845228">
      <w:bodyDiv w:val="1"/>
      <w:marLeft w:val="0"/>
      <w:marRight w:val="0"/>
      <w:marTop w:val="0"/>
      <w:marBottom w:val="0"/>
      <w:divBdr>
        <w:top w:val="none" w:sz="0" w:space="0" w:color="auto"/>
        <w:left w:val="none" w:sz="0" w:space="0" w:color="auto"/>
        <w:bottom w:val="none" w:sz="0" w:space="0" w:color="auto"/>
        <w:right w:val="none" w:sz="0" w:space="0" w:color="auto"/>
      </w:divBdr>
    </w:div>
    <w:div w:id="85997730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740316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6260617">
      <w:bodyDiv w:val="1"/>
      <w:marLeft w:val="0"/>
      <w:marRight w:val="0"/>
      <w:marTop w:val="0"/>
      <w:marBottom w:val="0"/>
      <w:divBdr>
        <w:top w:val="none" w:sz="0" w:space="0" w:color="auto"/>
        <w:left w:val="none" w:sz="0" w:space="0" w:color="auto"/>
        <w:bottom w:val="none" w:sz="0" w:space="0" w:color="auto"/>
        <w:right w:val="none" w:sz="0" w:space="0" w:color="auto"/>
      </w:divBdr>
    </w:div>
    <w:div w:id="1320380728">
      <w:bodyDiv w:val="1"/>
      <w:marLeft w:val="0"/>
      <w:marRight w:val="0"/>
      <w:marTop w:val="0"/>
      <w:marBottom w:val="0"/>
      <w:divBdr>
        <w:top w:val="none" w:sz="0" w:space="0" w:color="auto"/>
        <w:left w:val="none" w:sz="0" w:space="0" w:color="auto"/>
        <w:bottom w:val="none" w:sz="0" w:space="0" w:color="auto"/>
        <w:right w:val="none" w:sz="0" w:space="0" w:color="auto"/>
      </w:divBdr>
    </w:div>
    <w:div w:id="1482310280">
      <w:bodyDiv w:val="1"/>
      <w:marLeft w:val="0"/>
      <w:marRight w:val="0"/>
      <w:marTop w:val="0"/>
      <w:marBottom w:val="0"/>
      <w:divBdr>
        <w:top w:val="none" w:sz="0" w:space="0" w:color="auto"/>
        <w:left w:val="none" w:sz="0" w:space="0" w:color="auto"/>
        <w:bottom w:val="none" w:sz="0" w:space="0" w:color="auto"/>
        <w:right w:val="none" w:sz="0" w:space="0" w:color="auto"/>
      </w:divBdr>
    </w:div>
    <w:div w:id="1538662274">
      <w:bodyDiv w:val="1"/>
      <w:marLeft w:val="0"/>
      <w:marRight w:val="0"/>
      <w:marTop w:val="0"/>
      <w:marBottom w:val="0"/>
      <w:divBdr>
        <w:top w:val="none" w:sz="0" w:space="0" w:color="auto"/>
        <w:left w:val="none" w:sz="0" w:space="0" w:color="auto"/>
        <w:bottom w:val="none" w:sz="0" w:space="0" w:color="auto"/>
        <w:right w:val="none" w:sz="0" w:space="0" w:color="auto"/>
      </w:divBdr>
    </w:div>
    <w:div w:id="1555658597">
      <w:bodyDiv w:val="1"/>
      <w:marLeft w:val="0"/>
      <w:marRight w:val="0"/>
      <w:marTop w:val="0"/>
      <w:marBottom w:val="0"/>
      <w:divBdr>
        <w:top w:val="none" w:sz="0" w:space="0" w:color="auto"/>
        <w:left w:val="none" w:sz="0" w:space="0" w:color="auto"/>
        <w:bottom w:val="none" w:sz="0" w:space="0" w:color="auto"/>
        <w:right w:val="none" w:sz="0" w:space="0" w:color="auto"/>
      </w:divBdr>
      <w:divsChild>
        <w:div w:id="1167399793">
          <w:marLeft w:val="0"/>
          <w:marRight w:val="0"/>
          <w:marTop w:val="0"/>
          <w:marBottom w:val="0"/>
          <w:divBdr>
            <w:top w:val="none" w:sz="0" w:space="0" w:color="auto"/>
            <w:left w:val="none" w:sz="0" w:space="0" w:color="auto"/>
            <w:bottom w:val="none" w:sz="0" w:space="0" w:color="auto"/>
            <w:right w:val="none" w:sz="0" w:space="0" w:color="auto"/>
          </w:divBdr>
        </w:div>
        <w:div w:id="1358582295">
          <w:marLeft w:val="0"/>
          <w:marRight w:val="0"/>
          <w:marTop w:val="0"/>
          <w:marBottom w:val="0"/>
          <w:divBdr>
            <w:top w:val="none" w:sz="0" w:space="0" w:color="auto"/>
            <w:left w:val="none" w:sz="0" w:space="0" w:color="auto"/>
            <w:bottom w:val="none" w:sz="0" w:space="0" w:color="auto"/>
            <w:right w:val="none" w:sz="0" w:space="0" w:color="auto"/>
          </w:divBdr>
        </w:div>
      </w:divsChild>
    </w:div>
    <w:div w:id="1560290368">
      <w:bodyDiv w:val="1"/>
      <w:marLeft w:val="0"/>
      <w:marRight w:val="0"/>
      <w:marTop w:val="0"/>
      <w:marBottom w:val="0"/>
      <w:divBdr>
        <w:top w:val="none" w:sz="0" w:space="0" w:color="auto"/>
        <w:left w:val="none" w:sz="0" w:space="0" w:color="auto"/>
        <w:bottom w:val="none" w:sz="0" w:space="0" w:color="auto"/>
        <w:right w:val="none" w:sz="0" w:space="0" w:color="auto"/>
      </w:divBdr>
    </w:div>
    <w:div w:id="1772429240">
      <w:bodyDiv w:val="1"/>
      <w:marLeft w:val="0"/>
      <w:marRight w:val="0"/>
      <w:marTop w:val="0"/>
      <w:marBottom w:val="0"/>
      <w:divBdr>
        <w:top w:val="none" w:sz="0" w:space="0" w:color="auto"/>
        <w:left w:val="none" w:sz="0" w:space="0" w:color="auto"/>
        <w:bottom w:val="none" w:sz="0" w:space="0" w:color="auto"/>
        <w:right w:val="none" w:sz="0" w:space="0" w:color="auto"/>
      </w:divBdr>
    </w:div>
    <w:div w:id="1806967855">
      <w:bodyDiv w:val="1"/>
      <w:marLeft w:val="0"/>
      <w:marRight w:val="0"/>
      <w:marTop w:val="0"/>
      <w:marBottom w:val="0"/>
      <w:divBdr>
        <w:top w:val="none" w:sz="0" w:space="0" w:color="auto"/>
        <w:left w:val="none" w:sz="0" w:space="0" w:color="auto"/>
        <w:bottom w:val="none" w:sz="0" w:space="0" w:color="auto"/>
        <w:right w:val="none" w:sz="0" w:space="0" w:color="auto"/>
      </w:divBdr>
    </w:div>
    <w:div w:id="1870413726">
      <w:bodyDiv w:val="1"/>
      <w:marLeft w:val="0"/>
      <w:marRight w:val="0"/>
      <w:marTop w:val="0"/>
      <w:marBottom w:val="0"/>
      <w:divBdr>
        <w:top w:val="none" w:sz="0" w:space="0" w:color="auto"/>
        <w:left w:val="none" w:sz="0" w:space="0" w:color="auto"/>
        <w:bottom w:val="none" w:sz="0" w:space="0" w:color="auto"/>
        <w:right w:val="none" w:sz="0" w:space="0" w:color="auto"/>
      </w:divBdr>
    </w:div>
    <w:div w:id="1915775548">
      <w:bodyDiv w:val="1"/>
      <w:marLeft w:val="0"/>
      <w:marRight w:val="0"/>
      <w:marTop w:val="0"/>
      <w:marBottom w:val="0"/>
      <w:divBdr>
        <w:top w:val="none" w:sz="0" w:space="0" w:color="auto"/>
        <w:left w:val="none" w:sz="0" w:space="0" w:color="auto"/>
        <w:bottom w:val="none" w:sz="0" w:space="0" w:color="auto"/>
        <w:right w:val="none" w:sz="0" w:space="0" w:color="auto"/>
      </w:divBdr>
    </w:div>
    <w:div w:id="1962180241">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 w:id="2104186176">
      <w:bodyDiv w:val="1"/>
      <w:marLeft w:val="0"/>
      <w:marRight w:val="0"/>
      <w:marTop w:val="0"/>
      <w:marBottom w:val="0"/>
      <w:divBdr>
        <w:top w:val="none" w:sz="0" w:space="0" w:color="auto"/>
        <w:left w:val="none" w:sz="0" w:space="0" w:color="auto"/>
        <w:bottom w:val="none" w:sz="0" w:space="0" w:color="auto"/>
        <w:right w:val="none" w:sz="0" w:space="0" w:color="auto"/>
      </w:divBdr>
    </w:div>
    <w:div w:id="213937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5AIRPNAIUNRU-859666464-11864</_dlc_DocId>
    <_dlc_DocIdUrl xmlns="71c5aaf6-e6ce-465b-b873-5148d2a4c105">
      <Url>https://nokia.sharepoint.com/sites/c5g/e2earch/_layouts/15/DocIdRedir.aspx?ID=5AIRPNAIUNRU-859666464-11864</Url>
      <Description>5AIRPNAIUNRU-859666464-11864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8</Pages>
  <Words>3822</Words>
  <Characters>21791</Characters>
  <Application>Microsoft Office Word</Application>
  <DocSecurity>0</DocSecurity>
  <Lines>181</Lines>
  <Paragraphs>51</Paragraphs>
  <ScaleCrop>false</ScaleCrop>
  <Manager/>
  <Company>Nokia</Company>
  <LinksUpToDate>false</LinksUpToDate>
  <CharactersWithSpaces>25562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530</cp:revision>
  <dcterms:created xsi:type="dcterms:W3CDTF">2022-07-13T09:05:00Z</dcterms:created>
  <dcterms:modified xsi:type="dcterms:W3CDTF">2022-08-10T06:16:00Z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71a001de-2599-43fa-b919-25f7582f8b19</vt:lpwstr>
  </property>
</Properties>
</file>